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Pr="00950E52" w:rsidRDefault="0035531B" w:rsidP="006C2343">
      <w:pPr>
        <w:pStyle w:val="Titul1"/>
        <w:rPr>
          <w:caps w:val="0"/>
          <w:sz w:val="48"/>
        </w:rPr>
      </w:pPr>
      <w:r w:rsidRPr="00950E52">
        <w:rPr>
          <w:caps w:val="0"/>
          <w:sz w:val="48"/>
        </w:rPr>
        <w:t>Požadavky</w:t>
      </w:r>
      <w:r w:rsidR="00845C50" w:rsidRPr="00950E52">
        <w:rPr>
          <w:caps w:val="0"/>
          <w:sz w:val="48"/>
        </w:rPr>
        <w:t xml:space="preserve"> a </w:t>
      </w:r>
      <w:r w:rsidRPr="00950E52">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950E52" w:rsidRDefault="0035531B" w:rsidP="006C2343">
      <w:pPr>
        <w:pStyle w:val="Titul1"/>
        <w:rPr>
          <w:caps w:val="0"/>
          <w:sz w:val="48"/>
        </w:rPr>
      </w:pPr>
      <w:r w:rsidRPr="00950E52">
        <w:rPr>
          <w:caps w:val="0"/>
          <w:sz w:val="48"/>
        </w:rPr>
        <w:t>Pokyny pro dodavatele</w:t>
      </w:r>
    </w:p>
    <w:p w:rsidR="00EE798E" w:rsidRDefault="00EE798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AD0C7B" w:rsidRPr="006C2343" w:rsidRDefault="00892622" w:rsidP="00EB46E5">
      <w:pPr>
        <w:pStyle w:val="Titul2"/>
      </w:pPr>
      <w:r w:rsidRPr="00892622">
        <w:t>Ústí n.</w:t>
      </w:r>
      <w:r w:rsidR="00C53ABB">
        <w:t xml:space="preserve"> </w:t>
      </w:r>
      <w:r w:rsidR="00D21181">
        <w:t>O. -</w:t>
      </w:r>
      <w:r w:rsidRPr="00892622">
        <w:t xml:space="preserve"> Brandýs n.</w:t>
      </w:r>
      <w:r w:rsidR="00C53ABB">
        <w:t xml:space="preserve"> </w:t>
      </w:r>
      <w:r w:rsidR="00D21181">
        <w:t>O. - původní stopa, BC -</w:t>
      </w:r>
      <w:r w:rsidR="00096152">
        <w:t xml:space="preserve"> </w:t>
      </w:r>
      <w:r w:rsidRPr="00892622">
        <w:t>Rekonstrukc</w:t>
      </w:r>
      <w:r w:rsidR="00096152">
        <w:t xml:space="preserve">e mostu </w:t>
      </w:r>
      <w:proofErr w:type="spellStart"/>
      <w:r w:rsidR="00096152">
        <w:t>ev.č</w:t>
      </w:r>
      <w:proofErr w:type="spellEnd"/>
      <w:r w:rsidR="00096152">
        <w:t xml:space="preserve">. 3155-2, Brandýs n. </w:t>
      </w:r>
      <w:r w:rsidR="00D21181">
        <w:t>O. -</w:t>
      </w:r>
      <w:r w:rsidRPr="00892622">
        <w:t xml:space="preserve"> včetně souvisejících objektů</w:t>
      </w:r>
    </w:p>
    <w:p w:rsidR="00FF3CE1" w:rsidRDefault="00FF3CE1" w:rsidP="00FF3CE1">
      <w:pPr>
        <w:pStyle w:val="Text1-1"/>
        <w:numPr>
          <w:ilvl w:val="0"/>
          <w:numId w:val="0"/>
        </w:numPr>
        <w:tabs>
          <w:tab w:val="left" w:pos="708"/>
        </w:tabs>
        <w:ind w:left="737" w:hanging="737"/>
      </w:pPr>
      <w:proofErr w:type="gramStart"/>
      <w:r>
        <w:t>Č.j.</w:t>
      </w:r>
      <w:proofErr w:type="gramEnd"/>
      <w:r>
        <w:t xml:space="preserve"> </w:t>
      </w:r>
      <w:r w:rsidR="00A005AB">
        <w:t>5184/2020-SŽ-SSV-Ú3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617BA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4490534" w:history="1">
        <w:r w:rsidR="00617BAE" w:rsidRPr="00C62827">
          <w:rPr>
            <w:rStyle w:val="Hypertextovodkaz"/>
          </w:rPr>
          <w:t>1.</w:t>
        </w:r>
        <w:r w:rsidR="00617BAE">
          <w:rPr>
            <w:rFonts w:eastAsiaTheme="minorEastAsia"/>
            <w:caps w:val="0"/>
            <w:noProof/>
            <w:sz w:val="22"/>
            <w:szCs w:val="22"/>
            <w:lang w:eastAsia="cs-CZ"/>
          </w:rPr>
          <w:tab/>
        </w:r>
        <w:r w:rsidR="00617BAE" w:rsidRPr="00C62827">
          <w:rPr>
            <w:rStyle w:val="Hypertextovodkaz"/>
          </w:rPr>
          <w:t>ÚVODNÍ USTANOVENÍ</w:t>
        </w:r>
        <w:r w:rsidR="00617BAE">
          <w:rPr>
            <w:noProof/>
            <w:webHidden/>
          </w:rPr>
          <w:tab/>
        </w:r>
        <w:r w:rsidR="00617BAE">
          <w:rPr>
            <w:noProof/>
            <w:webHidden/>
          </w:rPr>
          <w:fldChar w:fldCharType="begin"/>
        </w:r>
        <w:r w:rsidR="00617BAE">
          <w:rPr>
            <w:noProof/>
            <w:webHidden/>
          </w:rPr>
          <w:instrText xml:space="preserve"> PAGEREF _Toc44490534 \h </w:instrText>
        </w:r>
        <w:r w:rsidR="00617BAE">
          <w:rPr>
            <w:noProof/>
            <w:webHidden/>
          </w:rPr>
        </w:r>
        <w:r w:rsidR="00617BAE">
          <w:rPr>
            <w:noProof/>
            <w:webHidden/>
          </w:rPr>
          <w:fldChar w:fldCharType="separate"/>
        </w:r>
        <w:r w:rsidR="00617BAE">
          <w:rPr>
            <w:noProof/>
            <w:webHidden/>
          </w:rPr>
          <w:t>3</w:t>
        </w:r>
        <w:r w:rsidR="00617BAE">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35" w:history="1">
        <w:r w:rsidRPr="00C62827">
          <w:rPr>
            <w:rStyle w:val="Hypertextovodkaz"/>
          </w:rPr>
          <w:t>2.</w:t>
        </w:r>
        <w:r>
          <w:rPr>
            <w:rFonts w:eastAsiaTheme="minorEastAsia"/>
            <w:caps w:val="0"/>
            <w:noProof/>
            <w:sz w:val="22"/>
            <w:szCs w:val="22"/>
            <w:lang w:eastAsia="cs-CZ"/>
          </w:rPr>
          <w:tab/>
        </w:r>
        <w:r w:rsidRPr="00C62827">
          <w:rPr>
            <w:rStyle w:val="Hypertextovodkaz"/>
          </w:rPr>
          <w:t>IDENTIFIKAČNÍ ÚDAJE ZADAVATELE</w:t>
        </w:r>
        <w:r>
          <w:rPr>
            <w:noProof/>
            <w:webHidden/>
          </w:rPr>
          <w:tab/>
        </w:r>
        <w:r>
          <w:rPr>
            <w:noProof/>
            <w:webHidden/>
          </w:rPr>
          <w:fldChar w:fldCharType="begin"/>
        </w:r>
        <w:r>
          <w:rPr>
            <w:noProof/>
            <w:webHidden/>
          </w:rPr>
          <w:instrText xml:space="preserve"> PAGEREF _Toc44490535 \h </w:instrText>
        </w:r>
        <w:r>
          <w:rPr>
            <w:noProof/>
            <w:webHidden/>
          </w:rPr>
        </w:r>
        <w:r>
          <w:rPr>
            <w:noProof/>
            <w:webHidden/>
          </w:rPr>
          <w:fldChar w:fldCharType="separate"/>
        </w:r>
        <w:r>
          <w:rPr>
            <w:noProof/>
            <w:webHidden/>
          </w:rPr>
          <w:t>3</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36" w:history="1">
        <w:r w:rsidRPr="00C62827">
          <w:rPr>
            <w:rStyle w:val="Hypertextovodkaz"/>
          </w:rPr>
          <w:t>3.</w:t>
        </w:r>
        <w:r>
          <w:rPr>
            <w:rFonts w:eastAsiaTheme="minorEastAsia"/>
            <w:caps w:val="0"/>
            <w:noProof/>
            <w:sz w:val="22"/>
            <w:szCs w:val="22"/>
            <w:lang w:eastAsia="cs-CZ"/>
          </w:rPr>
          <w:tab/>
        </w:r>
        <w:r w:rsidRPr="00C62827">
          <w:rPr>
            <w:rStyle w:val="Hypertextovodkaz"/>
          </w:rPr>
          <w:t>KOMUNIKACE MEZI ZADAVATELEM a DODAVATELEM</w:t>
        </w:r>
        <w:r>
          <w:rPr>
            <w:noProof/>
            <w:webHidden/>
          </w:rPr>
          <w:tab/>
        </w:r>
        <w:r>
          <w:rPr>
            <w:noProof/>
            <w:webHidden/>
          </w:rPr>
          <w:fldChar w:fldCharType="begin"/>
        </w:r>
        <w:r>
          <w:rPr>
            <w:noProof/>
            <w:webHidden/>
          </w:rPr>
          <w:instrText xml:space="preserve"> PAGEREF _Toc44490536 \h </w:instrText>
        </w:r>
        <w:r>
          <w:rPr>
            <w:noProof/>
            <w:webHidden/>
          </w:rPr>
        </w:r>
        <w:r>
          <w:rPr>
            <w:noProof/>
            <w:webHidden/>
          </w:rPr>
          <w:fldChar w:fldCharType="separate"/>
        </w:r>
        <w:r>
          <w:rPr>
            <w:noProof/>
            <w:webHidden/>
          </w:rPr>
          <w:t>4</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37" w:history="1">
        <w:r w:rsidRPr="00C62827">
          <w:rPr>
            <w:rStyle w:val="Hypertextovodkaz"/>
          </w:rPr>
          <w:t>4.</w:t>
        </w:r>
        <w:r>
          <w:rPr>
            <w:rFonts w:eastAsiaTheme="minorEastAsia"/>
            <w:caps w:val="0"/>
            <w:noProof/>
            <w:sz w:val="22"/>
            <w:szCs w:val="22"/>
            <w:lang w:eastAsia="cs-CZ"/>
          </w:rPr>
          <w:tab/>
        </w:r>
        <w:r w:rsidRPr="00C62827">
          <w:rPr>
            <w:rStyle w:val="Hypertextovodkaz"/>
          </w:rPr>
          <w:t>ÚČEL a PŘEDMĚT PLNĚNÍ VEŘEJNÉ ZAKÁZKY</w:t>
        </w:r>
        <w:r>
          <w:rPr>
            <w:noProof/>
            <w:webHidden/>
          </w:rPr>
          <w:tab/>
        </w:r>
        <w:r>
          <w:rPr>
            <w:noProof/>
            <w:webHidden/>
          </w:rPr>
          <w:fldChar w:fldCharType="begin"/>
        </w:r>
        <w:r>
          <w:rPr>
            <w:noProof/>
            <w:webHidden/>
          </w:rPr>
          <w:instrText xml:space="preserve"> PAGEREF _Toc44490537 \h </w:instrText>
        </w:r>
        <w:r>
          <w:rPr>
            <w:noProof/>
            <w:webHidden/>
          </w:rPr>
        </w:r>
        <w:r>
          <w:rPr>
            <w:noProof/>
            <w:webHidden/>
          </w:rPr>
          <w:fldChar w:fldCharType="separate"/>
        </w:r>
        <w:r>
          <w:rPr>
            <w:noProof/>
            <w:webHidden/>
          </w:rPr>
          <w:t>4</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38" w:history="1">
        <w:r w:rsidRPr="00C62827">
          <w:rPr>
            <w:rStyle w:val="Hypertextovodkaz"/>
          </w:rPr>
          <w:t>5.</w:t>
        </w:r>
        <w:r>
          <w:rPr>
            <w:rFonts w:eastAsiaTheme="minorEastAsia"/>
            <w:caps w:val="0"/>
            <w:noProof/>
            <w:sz w:val="22"/>
            <w:szCs w:val="22"/>
            <w:lang w:eastAsia="cs-CZ"/>
          </w:rPr>
          <w:tab/>
        </w:r>
        <w:r w:rsidRPr="00C6282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_Toc44490538 \h </w:instrText>
        </w:r>
        <w:r>
          <w:rPr>
            <w:noProof/>
            <w:webHidden/>
          </w:rPr>
        </w:r>
        <w:r>
          <w:rPr>
            <w:noProof/>
            <w:webHidden/>
          </w:rPr>
          <w:fldChar w:fldCharType="separate"/>
        </w:r>
        <w:r>
          <w:rPr>
            <w:noProof/>
            <w:webHidden/>
          </w:rPr>
          <w:t>5</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39" w:history="1">
        <w:r w:rsidRPr="00C62827">
          <w:rPr>
            <w:rStyle w:val="Hypertextovodkaz"/>
          </w:rPr>
          <w:t>6.</w:t>
        </w:r>
        <w:r>
          <w:rPr>
            <w:rFonts w:eastAsiaTheme="minorEastAsia"/>
            <w:caps w:val="0"/>
            <w:noProof/>
            <w:sz w:val="22"/>
            <w:szCs w:val="22"/>
            <w:lang w:eastAsia="cs-CZ"/>
          </w:rPr>
          <w:tab/>
        </w:r>
        <w:r w:rsidRPr="00C62827">
          <w:rPr>
            <w:rStyle w:val="Hypertextovodkaz"/>
          </w:rPr>
          <w:t>OBSAH ZADÁVACÍ DOKUMENTACE</w:t>
        </w:r>
        <w:r>
          <w:rPr>
            <w:noProof/>
            <w:webHidden/>
          </w:rPr>
          <w:tab/>
        </w:r>
        <w:r>
          <w:rPr>
            <w:noProof/>
            <w:webHidden/>
          </w:rPr>
          <w:fldChar w:fldCharType="begin"/>
        </w:r>
        <w:r>
          <w:rPr>
            <w:noProof/>
            <w:webHidden/>
          </w:rPr>
          <w:instrText xml:space="preserve"> PAGEREF _Toc44490539 \h </w:instrText>
        </w:r>
        <w:r>
          <w:rPr>
            <w:noProof/>
            <w:webHidden/>
          </w:rPr>
        </w:r>
        <w:r>
          <w:rPr>
            <w:noProof/>
            <w:webHidden/>
          </w:rPr>
          <w:fldChar w:fldCharType="separate"/>
        </w:r>
        <w:r>
          <w:rPr>
            <w:noProof/>
            <w:webHidden/>
          </w:rPr>
          <w:t>5</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0" w:history="1">
        <w:r w:rsidRPr="00C62827">
          <w:rPr>
            <w:rStyle w:val="Hypertextovodkaz"/>
          </w:rPr>
          <w:t>7.</w:t>
        </w:r>
        <w:r>
          <w:rPr>
            <w:rFonts w:eastAsiaTheme="minorEastAsia"/>
            <w:caps w:val="0"/>
            <w:noProof/>
            <w:sz w:val="22"/>
            <w:szCs w:val="22"/>
            <w:lang w:eastAsia="cs-CZ"/>
          </w:rPr>
          <w:tab/>
        </w:r>
        <w:r w:rsidRPr="00C6282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_Toc44490540 \h </w:instrText>
        </w:r>
        <w:r>
          <w:rPr>
            <w:noProof/>
            <w:webHidden/>
          </w:rPr>
        </w:r>
        <w:r>
          <w:rPr>
            <w:noProof/>
            <w:webHidden/>
          </w:rPr>
          <w:fldChar w:fldCharType="separate"/>
        </w:r>
        <w:r>
          <w:rPr>
            <w:noProof/>
            <w:webHidden/>
          </w:rPr>
          <w:t>6</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1" w:history="1">
        <w:r w:rsidRPr="00C62827">
          <w:rPr>
            <w:rStyle w:val="Hypertextovodkaz"/>
          </w:rPr>
          <w:t>8.</w:t>
        </w:r>
        <w:r>
          <w:rPr>
            <w:rFonts w:eastAsiaTheme="minorEastAsia"/>
            <w:caps w:val="0"/>
            <w:noProof/>
            <w:sz w:val="22"/>
            <w:szCs w:val="22"/>
            <w:lang w:eastAsia="cs-CZ"/>
          </w:rPr>
          <w:tab/>
        </w:r>
        <w:r w:rsidRPr="00C62827">
          <w:rPr>
            <w:rStyle w:val="Hypertextovodkaz"/>
          </w:rPr>
          <w:t>POŽADAVKY ZADAVATELE NA KVALIFIKACI</w:t>
        </w:r>
        <w:r>
          <w:rPr>
            <w:noProof/>
            <w:webHidden/>
          </w:rPr>
          <w:tab/>
        </w:r>
        <w:r>
          <w:rPr>
            <w:noProof/>
            <w:webHidden/>
          </w:rPr>
          <w:fldChar w:fldCharType="begin"/>
        </w:r>
        <w:r>
          <w:rPr>
            <w:noProof/>
            <w:webHidden/>
          </w:rPr>
          <w:instrText xml:space="preserve"> PAGEREF _Toc44490541 \h </w:instrText>
        </w:r>
        <w:r>
          <w:rPr>
            <w:noProof/>
            <w:webHidden/>
          </w:rPr>
        </w:r>
        <w:r>
          <w:rPr>
            <w:noProof/>
            <w:webHidden/>
          </w:rPr>
          <w:fldChar w:fldCharType="separate"/>
        </w:r>
        <w:r>
          <w:rPr>
            <w:noProof/>
            <w:webHidden/>
          </w:rPr>
          <w:t>6</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2" w:history="1">
        <w:r w:rsidRPr="00C62827">
          <w:rPr>
            <w:rStyle w:val="Hypertextovodkaz"/>
          </w:rPr>
          <w:t>9.</w:t>
        </w:r>
        <w:r>
          <w:rPr>
            <w:rFonts w:eastAsiaTheme="minorEastAsia"/>
            <w:caps w:val="0"/>
            <w:noProof/>
            <w:sz w:val="22"/>
            <w:szCs w:val="22"/>
            <w:lang w:eastAsia="cs-CZ"/>
          </w:rPr>
          <w:tab/>
        </w:r>
        <w:r w:rsidRPr="00C6282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_Toc44490542 \h </w:instrText>
        </w:r>
        <w:r>
          <w:rPr>
            <w:noProof/>
            <w:webHidden/>
          </w:rPr>
        </w:r>
        <w:r>
          <w:rPr>
            <w:noProof/>
            <w:webHidden/>
          </w:rPr>
          <w:fldChar w:fldCharType="separate"/>
        </w:r>
        <w:r>
          <w:rPr>
            <w:noProof/>
            <w:webHidden/>
          </w:rPr>
          <w:t>17</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3" w:history="1">
        <w:r w:rsidRPr="00C62827">
          <w:rPr>
            <w:rStyle w:val="Hypertextovodkaz"/>
          </w:rPr>
          <w:t>10.</w:t>
        </w:r>
        <w:r>
          <w:rPr>
            <w:rFonts w:eastAsiaTheme="minorEastAsia"/>
            <w:caps w:val="0"/>
            <w:noProof/>
            <w:sz w:val="22"/>
            <w:szCs w:val="22"/>
            <w:lang w:eastAsia="cs-CZ"/>
          </w:rPr>
          <w:tab/>
        </w:r>
        <w:r w:rsidRPr="00C62827">
          <w:rPr>
            <w:rStyle w:val="Hypertextovodkaz"/>
          </w:rPr>
          <w:t>PROHLÍDKA MÍSTA PLNĚNÍ (STAVENIŠTĚ)</w:t>
        </w:r>
        <w:r>
          <w:rPr>
            <w:noProof/>
            <w:webHidden/>
          </w:rPr>
          <w:tab/>
        </w:r>
        <w:r>
          <w:rPr>
            <w:noProof/>
            <w:webHidden/>
          </w:rPr>
          <w:fldChar w:fldCharType="begin"/>
        </w:r>
        <w:r>
          <w:rPr>
            <w:noProof/>
            <w:webHidden/>
          </w:rPr>
          <w:instrText xml:space="preserve"> PAGEREF _Toc44490543 \h </w:instrText>
        </w:r>
        <w:r>
          <w:rPr>
            <w:noProof/>
            <w:webHidden/>
          </w:rPr>
        </w:r>
        <w:r>
          <w:rPr>
            <w:noProof/>
            <w:webHidden/>
          </w:rPr>
          <w:fldChar w:fldCharType="separate"/>
        </w:r>
        <w:r>
          <w:rPr>
            <w:noProof/>
            <w:webHidden/>
          </w:rPr>
          <w:t>20</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4" w:history="1">
        <w:r w:rsidRPr="00C62827">
          <w:rPr>
            <w:rStyle w:val="Hypertextovodkaz"/>
          </w:rPr>
          <w:t>11.</w:t>
        </w:r>
        <w:r>
          <w:rPr>
            <w:rFonts w:eastAsiaTheme="minorEastAsia"/>
            <w:caps w:val="0"/>
            <w:noProof/>
            <w:sz w:val="22"/>
            <w:szCs w:val="22"/>
            <w:lang w:eastAsia="cs-CZ"/>
          </w:rPr>
          <w:tab/>
        </w:r>
        <w:r w:rsidRPr="00C62827">
          <w:rPr>
            <w:rStyle w:val="Hypertextovodkaz"/>
          </w:rPr>
          <w:t>JAZYK NABÍDEK</w:t>
        </w:r>
        <w:r>
          <w:rPr>
            <w:noProof/>
            <w:webHidden/>
          </w:rPr>
          <w:tab/>
        </w:r>
        <w:r>
          <w:rPr>
            <w:noProof/>
            <w:webHidden/>
          </w:rPr>
          <w:fldChar w:fldCharType="begin"/>
        </w:r>
        <w:r>
          <w:rPr>
            <w:noProof/>
            <w:webHidden/>
          </w:rPr>
          <w:instrText xml:space="preserve"> PAGEREF _Toc44490544 \h </w:instrText>
        </w:r>
        <w:r>
          <w:rPr>
            <w:noProof/>
            <w:webHidden/>
          </w:rPr>
        </w:r>
        <w:r>
          <w:rPr>
            <w:noProof/>
            <w:webHidden/>
          </w:rPr>
          <w:fldChar w:fldCharType="separate"/>
        </w:r>
        <w:r>
          <w:rPr>
            <w:noProof/>
            <w:webHidden/>
          </w:rPr>
          <w:t>20</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5" w:history="1">
        <w:r w:rsidRPr="00C62827">
          <w:rPr>
            <w:rStyle w:val="Hypertextovodkaz"/>
          </w:rPr>
          <w:t>12.</w:t>
        </w:r>
        <w:r>
          <w:rPr>
            <w:rFonts w:eastAsiaTheme="minorEastAsia"/>
            <w:caps w:val="0"/>
            <w:noProof/>
            <w:sz w:val="22"/>
            <w:szCs w:val="22"/>
            <w:lang w:eastAsia="cs-CZ"/>
          </w:rPr>
          <w:tab/>
        </w:r>
        <w:r w:rsidRPr="00C62827">
          <w:rPr>
            <w:rStyle w:val="Hypertextovodkaz"/>
          </w:rPr>
          <w:t>OBSAH a PODÁVÁNÍ NABÍDEK</w:t>
        </w:r>
        <w:r>
          <w:rPr>
            <w:noProof/>
            <w:webHidden/>
          </w:rPr>
          <w:tab/>
        </w:r>
        <w:r>
          <w:rPr>
            <w:noProof/>
            <w:webHidden/>
          </w:rPr>
          <w:fldChar w:fldCharType="begin"/>
        </w:r>
        <w:r>
          <w:rPr>
            <w:noProof/>
            <w:webHidden/>
          </w:rPr>
          <w:instrText xml:space="preserve"> PAGEREF _Toc44490545 \h </w:instrText>
        </w:r>
        <w:r>
          <w:rPr>
            <w:noProof/>
            <w:webHidden/>
          </w:rPr>
        </w:r>
        <w:r>
          <w:rPr>
            <w:noProof/>
            <w:webHidden/>
          </w:rPr>
          <w:fldChar w:fldCharType="separate"/>
        </w:r>
        <w:r>
          <w:rPr>
            <w:noProof/>
            <w:webHidden/>
          </w:rPr>
          <w:t>20</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6" w:history="1">
        <w:r w:rsidRPr="00C62827">
          <w:rPr>
            <w:rStyle w:val="Hypertextovodkaz"/>
          </w:rPr>
          <w:t>13.</w:t>
        </w:r>
        <w:r>
          <w:rPr>
            <w:rFonts w:eastAsiaTheme="minorEastAsia"/>
            <w:caps w:val="0"/>
            <w:noProof/>
            <w:sz w:val="22"/>
            <w:szCs w:val="22"/>
            <w:lang w:eastAsia="cs-CZ"/>
          </w:rPr>
          <w:tab/>
        </w:r>
        <w:r w:rsidRPr="00C62827">
          <w:rPr>
            <w:rStyle w:val="Hypertextovodkaz"/>
          </w:rPr>
          <w:t>POŽADAVKY NA ZPRACOVÁNÍ NABÍDKOVÉ CENY</w:t>
        </w:r>
        <w:r>
          <w:rPr>
            <w:noProof/>
            <w:webHidden/>
          </w:rPr>
          <w:tab/>
        </w:r>
        <w:r>
          <w:rPr>
            <w:noProof/>
            <w:webHidden/>
          </w:rPr>
          <w:fldChar w:fldCharType="begin"/>
        </w:r>
        <w:r>
          <w:rPr>
            <w:noProof/>
            <w:webHidden/>
          </w:rPr>
          <w:instrText xml:space="preserve"> PAGEREF _Toc44490546 \h </w:instrText>
        </w:r>
        <w:r>
          <w:rPr>
            <w:noProof/>
            <w:webHidden/>
          </w:rPr>
        </w:r>
        <w:r>
          <w:rPr>
            <w:noProof/>
            <w:webHidden/>
          </w:rPr>
          <w:fldChar w:fldCharType="separate"/>
        </w:r>
        <w:r>
          <w:rPr>
            <w:noProof/>
            <w:webHidden/>
          </w:rPr>
          <w:t>22</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7" w:history="1">
        <w:r w:rsidRPr="00C62827">
          <w:rPr>
            <w:rStyle w:val="Hypertextovodkaz"/>
          </w:rPr>
          <w:t>14.</w:t>
        </w:r>
        <w:r>
          <w:rPr>
            <w:rFonts w:eastAsiaTheme="minorEastAsia"/>
            <w:caps w:val="0"/>
            <w:noProof/>
            <w:sz w:val="22"/>
            <w:szCs w:val="22"/>
            <w:lang w:eastAsia="cs-CZ"/>
          </w:rPr>
          <w:tab/>
        </w:r>
        <w:r w:rsidRPr="00C62827">
          <w:rPr>
            <w:rStyle w:val="Hypertextovodkaz"/>
          </w:rPr>
          <w:t>VARIANTY NABÍDKY, VÝHRADA ZMĚNY DODAVATELE</w:t>
        </w:r>
        <w:r>
          <w:rPr>
            <w:noProof/>
            <w:webHidden/>
          </w:rPr>
          <w:tab/>
        </w:r>
        <w:r>
          <w:rPr>
            <w:noProof/>
            <w:webHidden/>
          </w:rPr>
          <w:fldChar w:fldCharType="begin"/>
        </w:r>
        <w:r>
          <w:rPr>
            <w:noProof/>
            <w:webHidden/>
          </w:rPr>
          <w:instrText xml:space="preserve"> PAGEREF _Toc44490547 \h </w:instrText>
        </w:r>
        <w:r>
          <w:rPr>
            <w:noProof/>
            <w:webHidden/>
          </w:rPr>
        </w:r>
        <w:r>
          <w:rPr>
            <w:noProof/>
            <w:webHidden/>
          </w:rPr>
          <w:fldChar w:fldCharType="separate"/>
        </w:r>
        <w:r>
          <w:rPr>
            <w:noProof/>
            <w:webHidden/>
          </w:rPr>
          <w:t>23</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8" w:history="1">
        <w:r w:rsidRPr="00C62827">
          <w:rPr>
            <w:rStyle w:val="Hypertextovodkaz"/>
          </w:rPr>
          <w:t>15.</w:t>
        </w:r>
        <w:r>
          <w:rPr>
            <w:rFonts w:eastAsiaTheme="minorEastAsia"/>
            <w:caps w:val="0"/>
            <w:noProof/>
            <w:sz w:val="22"/>
            <w:szCs w:val="22"/>
            <w:lang w:eastAsia="cs-CZ"/>
          </w:rPr>
          <w:tab/>
        </w:r>
        <w:r w:rsidRPr="00C62827">
          <w:rPr>
            <w:rStyle w:val="Hypertextovodkaz"/>
          </w:rPr>
          <w:t>OTEVÍRÁNÍ NABÍDEK</w:t>
        </w:r>
        <w:r>
          <w:rPr>
            <w:noProof/>
            <w:webHidden/>
          </w:rPr>
          <w:tab/>
        </w:r>
        <w:r>
          <w:rPr>
            <w:noProof/>
            <w:webHidden/>
          </w:rPr>
          <w:fldChar w:fldCharType="begin"/>
        </w:r>
        <w:r>
          <w:rPr>
            <w:noProof/>
            <w:webHidden/>
          </w:rPr>
          <w:instrText xml:space="preserve"> PAGEREF _Toc44490548 \h </w:instrText>
        </w:r>
        <w:r>
          <w:rPr>
            <w:noProof/>
            <w:webHidden/>
          </w:rPr>
        </w:r>
        <w:r>
          <w:rPr>
            <w:noProof/>
            <w:webHidden/>
          </w:rPr>
          <w:fldChar w:fldCharType="separate"/>
        </w:r>
        <w:r>
          <w:rPr>
            <w:noProof/>
            <w:webHidden/>
          </w:rPr>
          <w:t>24</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49" w:history="1">
        <w:r w:rsidRPr="00C62827">
          <w:rPr>
            <w:rStyle w:val="Hypertextovodkaz"/>
          </w:rPr>
          <w:t>16.</w:t>
        </w:r>
        <w:r>
          <w:rPr>
            <w:rFonts w:eastAsiaTheme="minorEastAsia"/>
            <w:caps w:val="0"/>
            <w:noProof/>
            <w:sz w:val="22"/>
            <w:szCs w:val="22"/>
            <w:lang w:eastAsia="cs-CZ"/>
          </w:rPr>
          <w:tab/>
        </w:r>
        <w:r w:rsidRPr="00C62827">
          <w:rPr>
            <w:rStyle w:val="Hypertextovodkaz"/>
          </w:rPr>
          <w:t>POSOUZENÍ SPLNĚNÍ PODMÍNEK ÚČASTI</w:t>
        </w:r>
        <w:r>
          <w:rPr>
            <w:noProof/>
            <w:webHidden/>
          </w:rPr>
          <w:tab/>
        </w:r>
        <w:r>
          <w:rPr>
            <w:noProof/>
            <w:webHidden/>
          </w:rPr>
          <w:fldChar w:fldCharType="begin"/>
        </w:r>
        <w:r>
          <w:rPr>
            <w:noProof/>
            <w:webHidden/>
          </w:rPr>
          <w:instrText xml:space="preserve"> PAGEREF _Toc44490549 \h </w:instrText>
        </w:r>
        <w:r>
          <w:rPr>
            <w:noProof/>
            <w:webHidden/>
          </w:rPr>
        </w:r>
        <w:r>
          <w:rPr>
            <w:noProof/>
            <w:webHidden/>
          </w:rPr>
          <w:fldChar w:fldCharType="separate"/>
        </w:r>
        <w:r>
          <w:rPr>
            <w:noProof/>
            <w:webHidden/>
          </w:rPr>
          <w:t>24</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50" w:history="1">
        <w:r w:rsidRPr="00C62827">
          <w:rPr>
            <w:rStyle w:val="Hypertextovodkaz"/>
          </w:rPr>
          <w:t>17.</w:t>
        </w:r>
        <w:r>
          <w:rPr>
            <w:rFonts w:eastAsiaTheme="minorEastAsia"/>
            <w:caps w:val="0"/>
            <w:noProof/>
            <w:sz w:val="22"/>
            <w:szCs w:val="22"/>
            <w:lang w:eastAsia="cs-CZ"/>
          </w:rPr>
          <w:tab/>
        </w:r>
        <w:r w:rsidRPr="00C62827">
          <w:rPr>
            <w:rStyle w:val="Hypertextovodkaz"/>
          </w:rPr>
          <w:t>HODNOCENÍ NABÍDEK</w:t>
        </w:r>
        <w:r>
          <w:rPr>
            <w:noProof/>
            <w:webHidden/>
          </w:rPr>
          <w:tab/>
        </w:r>
        <w:r>
          <w:rPr>
            <w:noProof/>
            <w:webHidden/>
          </w:rPr>
          <w:fldChar w:fldCharType="begin"/>
        </w:r>
        <w:r>
          <w:rPr>
            <w:noProof/>
            <w:webHidden/>
          </w:rPr>
          <w:instrText xml:space="preserve"> PAGEREF _Toc44490550 \h </w:instrText>
        </w:r>
        <w:r>
          <w:rPr>
            <w:noProof/>
            <w:webHidden/>
          </w:rPr>
        </w:r>
        <w:r>
          <w:rPr>
            <w:noProof/>
            <w:webHidden/>
          </w:rPr>
          <w:fldChar w:fldCharType="separate"/>
        </w:r>
        <w:r>
          <w:rPr>
            <w:noProof/>
            <w:webHidden/>
          </w:rPr>
          <w:t>24</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51" w:history="1">
        <w:r w:rsidRPr="00C62827">
          <w:rPr>
            <w:rStyle w:val="Hypertextovodkaz"/>
          </w:rPr>
          <w:t>18.</w:t>
        </w:r>
        <w:r>
          <w:rPr>
            <w:rFonts w:eastAsiaTheme="minorEastAsia"/>
            <w:caps w:val="0"/>
            <w:noProof/>
            <w:sz w:val="22"/>
            <w:szCs w:val="22"/>
            <w:lang w:eastAsia="cs-CZ"/>
          </w:rPr>
          <w:tab/>
        </w:r>
        <w:r w:rsidRPr="00C62827">
          <w:rPr>
            <w:rStyle w:val="Hypertextovodkaz"/>
          </w:rPr>
          <w:t>ZRUŠENÍ ZADÁVACÍHO ŘÍZENÍ</w:t>
        </w:r>
        <w:r>
          <w:rPr>
            <w:noProof/>
            <w:webHidden/>
          </w:rPr>
          <w:tab/>
        </w:r>
        <w:r>
          <w:rPr>
            <w:noProof/>
            <w:webHidden/>
          </w:rPr>
          <w:fldChar w:fldCharType="begin"/>
        </w:r>
        <w:r>
          <w:rPr>
            <w:noProof/>
            <w:webHidden/>
          </w:rPr>
          <w:instrText xml:space="preserve"> PAGEREF _Toc44490551 \h </w:instrText>
        </w:r>
        <w:r>
          <w:rPr>
            <w:noProof/>
            <w:webHidden/>
          </w:rPr>
        </w:r>
        <w:r>
          <w:rPr>
            <w:noProof/>
            <w:webHidden/>
          </w:rPr>
          <w:fldChar w:fldCharType="separate"/>
        </w:r>
        <w:r>
          <w:rPr>
            <w:noProof/>
            <w:webHidden/>
          </w:rPr>
          <w:t>24</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52" w:history="1">
        <w:r w:rsidRPr="00C62827">
          <w:rPr>
            <w:rStyle w:val="Hypertextovodkaz"/>
          </w:rPr>
          <w:t>19.</w:t>
        </w:r>
        <w:r>
          <w:rPr>
            <w:rFonts w:eastAsiaTheme="minorEastAsia"/>
            <w:caps w:val="0"/>
            <w:noProof/>
            <w:sz w:val="22"/>
            <w:szCs w:val="22"/>
            <w:lang w:eastAsia="cs-CZ"/>
          </w:rPr>
          <w:tab/>
        </w:r>
        <w:r w:rsidRPr="00C62827">
          <w:rPr>
            <w:rStyle w:val="Hypertextovodkaz"/>
          </w:rPr>
          <w:t>UZAVŘENÍ SMLOUVY</w:t>
        </w:r>
        <w:r>
          <w:rPr>
            <w:noProof/>
            <w:webHidden/>
          </w:rPr>
          <w:tab/>
        </w:r>
        <w:r>
          <w:rPr>
            <w:noProof/>
            <w:webHidden/>
          </w:rPr>
          <w:fldChar w:fldCharType="begin"/>
        </w:r>
        <w:r>
          <w:rPr>
            <w:noProof/>
            <w:webHidden/>
          </w:rPr>
          <w:instrText xml:space="preserve"> PAGEREF _Toc44490552 \h </w:instrText>
        </w:r>
        <w:r>
          <w:rPr>
            <w:noProof/>
            <w:webHidden/>
          </w:rPr>
        </w:r>
        <w:r>
          <w:rPr>
            <w:noProof/>
            <w:webHidden/>
          </w:rPr>
          <w:fldChar w:fldCharType="separate"/>
        </w:r>
        <w:r>
          <w:rPr>
            <w:noProof/>
            <w:webHidden/>
          </w:rPr>
          <w:t>25</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53" w:history="1">
        <w:r w:rsidRPr="00C62827">
          <w:rPr>
            <w:rStyle w:val="Hypertextovodkaz"/>
          </w:rPr>
          <w:t>20.</w:t>
        </w:r>
        <w:r>
          <w:rPr>
            <w:rFonts w:eastAsiaTheme="minorEastAsia"/>
            <w:caps w:val="0"/>
            <w:noProof/>
            <w:sz w:val="22"/>
            <w:szCs w:val="22"/>
            <w:lang w:eastAsia="cs-CZ"/>
          </w:rPr>
          <w:tab/>
        </w:r>
        <w:r w:rsidRPr="00C62827">
          <w:rPr>
            <w:rStyle w:val="Hypertextovodkaz"/>
          </w:rPr>
          <w:t>OCHRANA INFORMACÍ</w:t>
        </w:r>
        <w:r>
          <w:rPr>
            <w:noProof/>
            <w:webHidden/>
          </w:rPr>
          <w:tab/>
        </w:r>
        <w:r>
          <w:rPr>
            <w:noProof/>
            <w:webHidden/>
          </w:rPr>
          <w:fldChar w:fldCharType="begin"/>
        </w:r>
        <w:r>
          <w:rPr>
            <w:noProof/>
            <w:webHidden/>
          </w:rPr>
          <w:instrText xml:space="preserve"> PAGEREF _Toc44490553 \h </w:instrText>
        </w:r>
        <w:r>
          <w:rPr>
            <w:noProof/>
            <w:webHidden/>
          </w:rPr>
        </w:r>
        <w:r>
          <w:rPr>
            <w:noProof/>
            <w:webHidden/>
          </w:rPr>
          <w:fldChar w:fldCharType="separate"/>
        </w:r>
        <w:r>
          <w:rPr>
            <w:noProof/>
            <w:webHidden/>
          </w:rPr>
          <w:t>27</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54" w:history="1">
        <w:r w:rsidRPr="00C62827">
          <w:rPr>
            <w:rStyle w:val="Hypertextovodkaz"/>
          </w:rPr>
          <w:t>21.</w:t>
        </w:r>
        <w:r>
          <w:rPr>
            <w:rFonts w:eastAsiaTheme="minorEastAsia"/>
            <w:caps w:val="0"/>
            <w:noProof/>
            <w:sz w:val="22"/>
            <w:szCs w:val="22"/>
            <w:lang w:eastAsia="cs-CZ"/>
          </w:rPr>
          <w:tab/>
        </w:r>
        <w:r w:rsidRPr="00C62827">
          <w:rPr>
            <w:rStyle w:val="Hypertextovodkaz"/>
          </w:rPr>
          <w:t>ZADÁVACÍ LHŮTA A JISTOTA ZA NABÍDKU</w:t>
        </w:r>
        <w:r>
          <w:rPr>
            <w:noProof/>
            <w:webHidden/>
          </w:rPr>
          <w:tab/>
        </w:r>
        <w:r>
          <w:rPr>
            <w:noProof/>
            <w:webHidden/>
          </w:rPr>
          <w:fldChar w:fldCharType="begin"/>
        </w:r>
        <w:r>
          <w:rPr>
            <w:noProof/>
            <w:webHidden/>
          </w:rPr>
          <w:instrText xml:space="preserve"> PAGEREF _Toc44490554 \h </w:instrText>
        </w:r>
        <w:r>
          <w:rPr>
            <w:noProof/>
            <w:webHidden/>
          </w:rPr>
        </w:r>
        <w:r>
          <w:rPr>
            <w:noProof/>
            <w:webHidden/>
          </w:rPr>
          <w:fldChar w:fldCharType="separate"/>
        </w:r>
        <w:r>
          <w:rPr>
            <w:noProof/>
            <w:webHidden/>
          </w:rPr>
          <w:t>28</w:t>
        </w:r>
        <w:r>
          <w:rPr>
            <w:noProof/>
            <w:webHidden/>
          </w:rPr>
          <w:fldChar w:fldCharType="end"/>
        </w:r>
      </w:hyperlink>
    </w:p>
    <w:p w:rsidR="00617BAE" w:rsidRDefault="00617BAE">
      <w:pPr>
        <w:pStyle w:val="Obsah1"/>
        <w:rPr>
          <w:rFonts w:eastAsiaTheme="minorEastAsia"/>
          <w:caps w:val="0"/>
          <w:noProof/>
          <w:sz w:val="22"/>
          <w:szCs w:val="22"/>
          <w:lang w:eastAsia="cs-CZ"/>
        </w:rPr>
      </w:pPr>
      <w:hyperlink w:anchor="_Toc44490555" w:history="1">
        <w:r w:rsidRPr="00C62827">
          <w:rPr>
            <w:rStyle w:val="Hypertextovodkaz"/>
          </w:rPr>
          <w:t>22.</w:t>
        </w:r>
        <w:r>
          <w:rPr>
            <w:rFonts w:eastAsiaTheme="minorEastAsia"/>
            <w:caps w:val="0"/>
            <w:noProof/>
            <w:sz w:val="22"/>
            <w:szCs w:val="22"/>
            <w:lang w:eastAsia="cs-CZ"/>
          </w:rPr>
          <w:tab/>
        </w:r>
        <w:r w:rsidRPr="00C62827">
          <w:rPr>
            <w:rStyle w:val="Hypertextovodkaz"/>
          </w:rPr>
          <w:t>PŘÍLOHY TĚCHTO POKYNŮ</w:t>
        </w:r>
        <w:r>
          <w:rPr>
            <w:noProof/>
            <w:webHidden/>
          </w:rPr>
          <w:tab/>
        </w:r>
        <w:r>
          <w:rPr>
            <w:noProof/>
            <w:webHidden/>
          </w:rPr>
          <w:fldChar w:fldCharType="begin"/>
        </w:r>
        <w:r>
          <w:rPr>
            <w:noProof/>
            <w:webHidden/>
          </w:rPr>
          <w:instrText xml:space="preserve"> PAGEREF _Toc44490555 \h </w:instrText>
        </w:r>
        <w:r>
          <w:rPr>
            <w:noProof/>
            <w:webHidden/>
          </w:rPr>
        </w:r>
        <w:r>
          <w:rPr>
            <w:noProof/>
            <w:webHidden/>
          </w:rPr>
          <w:fldChar w:fldCharType="separate"/>
        </w:r>
        <w:r>
          <w:rPr>
            <w:noProof/>
            <w:webHidden/>
          </w:rPr>
          <w:t>28</w:t>
        </w:r>
        <w:r>
          <w:rPr>
            <w:noProof/>
            <w:webHidden/>
          </w:rPr>
          <w:fldChar w:fldCharType="end"/>
        </w:r>
      </w:hyperlink>
    </w:p>
    <w:p w:rsidR="00AD0C7B" w:rsidRDefault="00BD7E91" w:rsidP="008D03B9">
      <w:r>
        <w:fldChar w:fldCharType="end"/>
      </w:r>
    </w:p>
    <w:p w:rsidR="00AD0C7B" w:rsidRDefault="00AD0C7B" w:rsidP="00FC38F3">
      <w:pPr>
        <w:tabs>
          <w:tab w:val="center" w:pos="4351"/>
        </w:tabs>
      </w:pPr>
      <w:r>
        <w:br w:type="page"/>
      </w:r>
      <w:r w:rsidR="00FC38F3">
        <w:lastRenderedPageBreak/>
        <w:tab/>
      </w:r>
    </w:p>
    <w:p w:rsidR="0035531B" w:rsidRDefault="0035531B" w:rsidP="0035531B">
      <w:pPr>
        <w:pStyle w:val="Nadpis1-1"/>
      </w:pPr>
      <w:bookmarkStart w:id="0" w:name="_Toc44490534"/>
      <w:bookmarkStart w:id="1" w:name="_Toc389559699"/>
      <w:bookmarkStart w:id="2" w:name="_Toc397429847"/>
      <w:bookmarkStart w:id="3" w:name="_Ref433028040"/>
      <w:bookmarkStart w:id="4" w:name="_Toc1048197"/>
      <w:r>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4449053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rsidR="0035531B" w:rsidRDefault="0035531B" w:rsidP="0035531B">
      <w:pPr>
        <w:pStyle w:val="Textbezslovn"/>
        <w:spacing w:after="0"/>
      </w:pPr>
      <w:r>
        <w:lastRenderedPageBreak/>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44490536"/>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892622">
        <w:t>Renáta Majerová</w:t>
      </w:r>
    </w:p>
    <w:p w:rsidR="0035531B" w:rsidRDefault="0035531B" w:rsidP="0035531B">
      <w:pPr>
        <w:pStyle w:val="Textbezslovn"/>
        <w:spacing w:after="0"/>
      </w:pPr>
      <w:r>
        <w:t xml:space="preserve">telefon: </w:t>
      </w:r>
      <w:r>
        <w:tab/>
      </w:r>
      <w:r w:rsidR="00892622">
        <w:t>724 932 325</w:t>
      </w:r>
    </w:p>
    <w:p w:rsidR="0035531B" w:rsidRDefault="0035531B" w:rsidP="0035531B">
      <w:pPr>
        <w:pStyle w:val="Textbezslovn"/>
        <w:spacing w:after="0"/>
      </w:pPr>
      <w:r>
        <w:t xml:space="preserve">e-mail: </w:t>
      </w:r>
      <w:r>
        <w:tab/>
      </w:r>
      <w:r w:rsidR="00C53ABB">
        <w:t>Majerova@spravazeleznic</w:t>
      </w:r>
      <w:r w:rsidR="00892622" w:rsidRPr="00892622">
        <w:t>.cz</w:t>
      </w:r>
    </w:p>
    <w:p w:rsidR="00892622" w:rsidRDefault="0035531B" w:rsidP="00892622">
      <w:pPr>
        <w:pStyle w:val="Textbezslovn"/>
        <w:spacing w:after="0"/>
      </w:pPr>
      <w:r>
        <w:t xml:space="preserve">adresa: </w:t>
      </w:r>
      <w:r>
        <w:tab/>
      </w:r>
      <w:r w:rsidR="00892622">
        <w:t>Správa železnic, státní org</w:t>
      </w:r>
      <w:bookmarkStart w:id="7" w:name="_GoBack"/>
      <w:bookmarkEnd w:id="7"/>
      <w:r w:rsidR="00892622">
        <w:t>anizace</w:t>
      </w:r>
    </w:p>
    <w:p w:rsidR="00892622" w:rsidRDefault="00892622" w:rsidP="00DC688C">
      <w:pPr>
        <w:pStyle w:val="Textbezslovn"/>
        <w:spacing w:after="0"/>
        <w:ind w:left="2127"/>
      </w:pPr>
      <w:r>
        <w:t>Stavební správa východ</w:t>
      </w:r>
    </w:p>
    <w:p w:rsidR="00892622" w:rsidRDefault="00892622" w:rsidP="00DC688C">
      <w:pPr>
        <w:pStyle w:val="Textbezslovn"/>
        <w:spacing w:after="0"/>
        <w:ind w:left="2127"/>
      </w:pPr>
      <w:r>
        <w:t>Nerudova 1</w:t>
      </w:r>
    </w:p>
    <w:p w:rsidR="0035531B" w:rsidRDefault="00892622" w:rsidP="00DC688C">
      <w:pPr>
        <w:pStyle w:val="Textbezslovn"/>
        <w:spacing w:after="0"/>
        <w:ind w:left="2127"/>
      </w:pPr>
      <w:r>
        <w:t>779 00 Olomouc</w:t>
      </w:r>
    </w:p>
    <w:p w:rsidR="0035531B" w:rsidRDefault="0035531B" w:rsidP="0035531B">
      <w:pPr>
        <w:pStyle w:val="Nadpis1-1"/>
      </w:pPr>
      <w:bookmarkStart w:id="8" w:name="_Toc44490537"/>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Pr="00892622" w:rsidRDefault="00892622" w:rsidP="00892622">
      <w:pPr>
        <w:pStyle w:val="Textbezslovn"/>
        <w:rPr>
          <w:highlight w:val="green"/>
        </w:rPr>
      </w:pPr>
      <w:r w:rsidRPr="00892622">
        <w:t xml:space="preserve">Realizace mostního provizoria přes řeku Tichou Orlici v Brandýse nad Orlicí musí být provedena před zahájením stavebních postupů stavby „BC“, neboť mostní provizorium bude nahrazovat stávající mostní objekty </w:t>
      </w:r>
      <w:proofErr w:type="spellStart"/>
      <w:r w:rsidRPr="00892622">
        <w:t>ev.č</w:t>
      </w:r>
      <w:proofErr w:type="spellEnd"/>
      <w:r w:rsidRPr="00892622">
        <w:t>. 3155-1 a 3155-2, které z důvodu nedostatečné zatížitelnosti a špatného stavebně-technického stavu neumožňují převedení staveništní dopravy, která je nutná pro zdárný průběh realizace stavby „Ústí n.</w:t>
      </w:r>
      <w:r w:rsidR="00096152">
        <w:t xml:space="preserve"> </w:t>
      </w:r>
      <w:r w:rsidR="001C22DA">
        <w:t>O. -</w:t>
      </w:r>
      <w:r w:rsidRPr="00892622">
        <w:t xml:space="preserve"> Brandýs n.</w:t>
      </w:r>
      <w:r w:rsidR="00096152">
        <w:t xml:space="preserve"> </w:t>
      </w:r>
      <w:r w:rsidRPr="00892622">
        <w:t>O. - původní stopa, BC“ v předmětném úseku.</w:t>
      </w:r>
    </w:p>
    <w:p w:rsidR="0035531B" w:rsidRDefault="0035531B" w:rsidP="0035531B">
      <w:pPr>
        <w:pStyle w:val="Text1-1"/>
      </w:pPr>
      <w:r>
        <w:t>Předmět plnění veřejné zakázky</w:t>
      </w:r>
    </w:p>
    <w:p w:rsidR="00CA4DDF" w:rsidRDefault="00CA4DDF" w:rsidP="00CA4DDF">
      <w:pPr>
        <w:pStyle w:val="Textbezslovn"/>
      </w:pPr>
      <w:r>
        <w:t xml:space="preserve">Rekonstrukce mostu </w:t>
      </w:r>
      <w:proofErr w:type="spellStart"/>
      <w:r>
        <w:t>ev.č</w:t>
      </w:r>
      <w:proofErr w:type="spellEnd"/>
      <w:r>
        <w:t>. 3155-2 Brandýs nad Orlicí řeší problematiku převedení dopravy po komunikaci III/3155 přes vodní tok Tichá Orlice přes mostní provizorium dle zpracované dokumentace. Mostní provizorium vyžaduje před samotnou realizací zpracování výrobní dokumentace a výrobu ocelové konstrukce (nejedná se o typovou konstrukci).</w:t>
      </w:r>
    </w:p>
    <w:p w:rsidR="00CA4DDF" w:rsidRDefault="00CA4DDF" w:rsidP="00CA4DDF">
      <w:pPr>
        <w:pStyle w:val="Textbezslovn"/>
      </w:pPr>
      <w:r>
        <w:t>Jedná se o realizaci objektů:</w:t>
      </w:r>
    </w:p>
    <w:p w:rsidR="00CA4DDF" w:rsidRDefault="00CA4DDF" w:rsidP="00CA4DDF">
      <w:pPr>
        <w:pStyle w:val="Textbezslovn"/>
      </w:pPr>
      <w:r>
        <w:t>SO 170 – Mostní provizorium</w:t>
      </w:r>
    </w:p>
    <w:p w:rsidR="00CA4DDF" w:rsidRDefault="00CA4DDF" w:rsidP="00CA4DDF">
      <w:pPr>
        <w:pStyle w:val="Textbezslovn"/>
      </w:pPr>
      <w:r>
        <w:t>Objekt stanovuje parametry pro mostní provizorium a řeší jeho realizaci v širších souvislostech.</w:t>
      </w:r>
    </w:p>
    <w:p w:rsidR="00CA4DDF" w:rsidRDefault="00CA4DDF" w:rsidP="00CA4DDF">
      <w:pPr>
        <w:pStyle w:val="Textbezslovn"/>
      </w:pPr>
      <w:r>
        <w:t>SO 182 – DIO během výstavby</w:t>
      </w:r>
    </w:p>
    <w:p w:rsidR="00CA4DDF" w:rsidRDefault="00CA4DDF" w:rsidP="00CA4DDF">
      <w:pPr>
        <w:pStyle w:val="Textbezslovn"/>
      </w:pPr>
      <w:r>
        <w:t>Dočasný stavební objekt řeší problematiku dopravních omezení během výstavby v těsné blízkosti mostního provizoria v prostoru staveniště.</w:t>
      </w:r>
    </w:p>
    <w:p w:rsidR="00CA4DDF" w:rsidRDefault="00CA4DDF" w:rsidP="00CA4DDF">
      <w:pPr>
        <w:pStyle w:val="Textbezslovn"/>
      </w:pPr>
      <w:r>
        <w:t>SO 430 – Nové vedení VO</w:t>
      </w:r>
    </w:p>
    <w:p w:rsidR="00CA4DDF" w:rsidRDefault="00CA4DDF" w:rsidP="00CA4DDF">
      <w:pPr>
        <w:pStyle w:val="Textbezslovn"/>
      </w:pPr>
      <w:r>
        <w:t>Mostní provizorium a nájezdové rampy budou osvětleny novými lampami veřejného osvětlení, které jsou navrženy v rámci tohoto SO.</w:t>
      </w:r>
    </w:p>
    <w:p w:rsidR="00CA4DDF" w:rsidRDefault="001C22DA" w:rsidP="00CA4DDF">
      <w:pPr>
        <w:pStyle w:val="Textbezslovn"/>
      </w:pPr>
      <w:r>
        <w:t>SO 450 – Zajištění kabelů ČD -</w:t>
      </w:r>
      <w:r w:rsidR="00CA4DDF">
        <w:t xml:space="preserve"> Telematika</w:t>
      </w:r>
    </w:p>
    <w:p w:rsidR="00CA4DDF" w:rsidRDefault="00CA4DDF" w:rsidP="00CA4DDF">
      <w:pPr>
        <w:pStyle w:val="Textbezslovn"/>
      </w:pPr>
      <w:r>
        <w:lastRenderedPageBreak/>
        <w:t>SO řeší ochranu stá</w:t>
      </w:r>
      <w:r w:rsidR="001C22DA">
        <w:t>vajícího sdělovacího vedení ČD -</w:t>
      </w:r>
      <w:r>
        <w:t xml:space="preserve"> Telematika, a.s., které se nachází v prostoru za mostním provizoriem podél místní komunikace.</w:t>
      </w:r>
    </w:p>
    <w:p w:rsidR="0035531B" w:rsidRDefault="0035531B" w:rsidP="00CA4DDF">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A322BD">
      <w:pPr>
        <w:pStyle w:val="Textbezslovn"/>
      </w:pPr>
      <w:r>
        <w:t xml:space="preserve">CPV kód  </w:t>
      </w:r>
      <w:r w:rsidR="00A322BD">
        <w:t>45221110-6</w:t>
      </w:r>
      <w:r>
        <w:t xml:space="preserve"> – Výstavba </w:t>
      </w:r>
      <w:r w:rsidR="00A322BD">
        <w:t>mostů</w:t>
      </w:r>
    </w:p>
    <w:p w:rsidR="0035531B" w:rsidRDefault="0035531B" w:rsidP="00A322BD">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44490538"/>
      <w:r>
        <w:t>ZDROJE FINANCOVÁNÍ</w:t>
      </w:r>
      <w:r w:rsidR="00845C50">
        <w:t xml:space="preserve"> a </w:t>
      </w:r>
      <w:r>
        <w:t>PŘEDPOKLÁDANÁ HODNOTA VEŘEJNÉ ZAKÁZKY</w:t>
      </w:r>
      <w:bookmarkEnd w:id="9"/>
    </w:p>
    <w:p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2B0D20">
        <w:t>c</w:t>
      </w:r>
      <w:r>
        <w:t>, státní organizace, se sídlem Praha 1, Nové Město, Dlážděná 1003/7, PSČ 110 00 (zadavatel).</w:t>
      </w:r>
    </w:p>
    <w:p w:rsidR="0035531B" w:rsidRDefault="0035531B" w:rsidP="00A322BD">
      <w:pPr>
        <w:pStyle w:val="Text1-1"/>
      </w:pPr>
      <w:r>
        <w:t xml:space="preserve">Předpokládaná hodnota veřejné zakázky činí </w:t>
      </w:r>
      <w:r w:rsidR="00A322BD" w:rsidRPr="00A322BD">
        <w:rPr>
          <w:b/>
        </w:rPr>
        <w:t>24 194 224,-</w:t>
      </w:r>
      <w:r w:rsidR="00A322BD">
        <w:t xml:space="preserve"> </w:t>
      </w:r>
      <w:r w:rsidRPr="00C1579B">
        <w:rPr>
          <w:b/>
        </w:rPr>
        <w:t>Kč</w:t>
      </w:r>
      <w:r>
        <w:t xml:space="preserve"> (bez DPH).</w:t>
      </w:r>
    </w:p>
    <w:p w:rsidR="0035531B" w:rsidRPr="00845C50" w:rsidRDefault="0035531B" w:rsidP="006F6B09">
      <w:pPr>
        <w:pStyle w:val="Textbezslovn"/>
        <w:rPr>
          <w:rStyle w:val="Tun9b"/>
        </w:rPr>
      </w:pPr>
      <w:r w:rsidRPr="00845C50">
        <w:rPr>
          <w:rStyle w:val="Tun9b"/>
        </w:rPr>
        <w:t xml:space="preserve">Předpokládaná hodnota plnění vybraného dodavatele po odečtení hodnoty vyhrazených změn závazků ze smlouvy, činí </w:t>
      </w:r>
      <w:r w:rsidR="00A322BD" w:rsidRPr="00A322BD">
        <w:rPr>
          <w:rStyle w:val="Tun9b"/>
        </w:rPr>
        <w:t xml:space="preserve">23 282 062,- </w:t>
      </w:r>
      <w:r w:rsidRPr="00845C50">
        <w:rPr>
          <w:rStyle w:val="Tun9b"/>
        </w:rPr>
        <w:t>Kč (bez DPH).</w:t>
      </w:r>
    </w:p>
    <w:p w:rsidR="0035531B" w:rsidRDefault="0035531B" w:rsidP="006F6B09">
      <w:pPr>
        <w:pStyle w:val="Nadpis1-1"/>
      </w:pPr>
      <w:bookmarkStart w:id="10" w:name="_Toc44490539"/>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A322BD">
      <w:pPr>
        <w:pStyle w:val="Textbezslovn"/>
        <w:tabs>
          <w:tab w:val="left" w:pos="1701"/>
        </w:tabs>
        <w:ind w:left="1701" w:hanging="964"/>
      </w:pPr>
      <w:r>
        <w:t>Část 8</w:t>
      </w:r>
      <w:r>
        <w:tab/>
        <w:t>Zvláštní technické podmínky</w:t>
      </w:r>
    </w:p>
    <w:p w:rsidR="0035531B" w:rsidRPr="00845C50" w:rsidRDefault="0035531B" w:rsidP="00A322BD">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EB54E3">
        <w:t xml:space="preserve">SO </w:t>
      </w:r>
    </w:p>
    <w:p w:rsidR="0035531B" w:rsidRDefault="0035531B" w:rsidP="00845C50">
      <w:pPr>
        <w:pStyle w:val="Textbezslovn"/>
        <w:tabs>
          <w:tab w:val="left" w:pos="1701"/>
        </w:tabs>
        <w:ind w:left="1701" w:hanging="964"/>
      </w:pPr>
      <w:r>
        <w:t>Část 3</w:t>
      </w:r>
      <w:r>
        <w:tab/>
        <w:t xml:space="preserve">Soupis prací členěný dle </w:t>
      </w:r>
      <w:r w:rsidR="0067252F">
        <w:t xml:space="preserve">SO </w:t>
      </w:r>
    </w:p>
    <w:p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Default="00DC688C" w:rsidP="00845C50">
      <w:pPr>
        <w:pStyle w:val="Textbezslovn"/>
      </w:pPr>
      <w:hyperlink r:id="rId14" w:history="1">
        <w:r w:rsidR="00464792" w:rsidRPr="00381E5B">
          <w:rPr>
            <w:rStyle w:val="Hypertextovodkaz"/>
            <w:noProof w:val="0"/>
          </w:rPr>
          <w:t>https://vestnikverejnychzakazek.cz/</w:t>
        </w:r>
      </w:hyperlink>
    </w:p>
    <w:p w:rsidR="0035531B" w:rsidRPr="0013496A" w:rsidRDefault="0035531B" w:rsidP="00845C50">
      <w:pPr>
        <w:pStyle w:val="Text1-1"/>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6" w:history="1">
        <w:r w:rsidR="00232FAE">
          <w:rPr>
            <w:rStyle w:val="Hypertextovodkaz"/>
          </w:rPr>
          <w:t>https://www.szdc.cz/</w:t>
        </w:r>
      </w:hyperlink>
      <w:r w:rsidR="00232FAE">
        <w:t xml:space="preserve"> (v sekci „O </w:t>
      </w:r>
      <w:proofErr w:type="gramStart"/>
      <w:r w:rsidR="00232FAE">
        <w:t>nás“ –&gt; „Vnitřní</w:t>
      </w:r>
      <w:proofErr w:type="gramEnd"/>
      <w:r w:rsidR="00232FAE">
        <w:t xml:space="preserve"> předpisy“ odkaz „Dokumenty a předpisy“).</w:t>
      </w:r>
    </w:p>
    <w:p w:rsidR="00464792" w:rsidRPr="0013496A" w:rsidRDefault="00464792" w:rsidP="00464792">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A322BD" w:rsidRDefault="00A322BD" w:rsidP="00A322BD">
      <w:pPr>
        <w:pStyle w:val="Odrka1-1"/>
      </w:pPr>
      <w:r w:rsidRPr="00A322BD">
        <w:t xml:space="preserve">PDPS (Projekt stavby), zpracovaný společností MDS Projekt s.r.o. </w:t>
      </w:r>
      <w:proofErr w:type="spellStart"/>
      <w:r w:rsidRPr="00A322BD">
        <w:t>Försterova</w:t>
      </w:r>
      <w:proofErr w:type="spellEnd"/>
      <w:r w:rsidRPr="00A322BD">
        <w:t xml:space="preserve"> 175 566 01 Vysoké Mýto IČO: 27487938</w:t>
      </w:r>
      <w:r>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44490540"/>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44490541"/>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E901E7" w:rsidRDefault="0035531B" w:rsidP="00104AB3">
      <w:pPr>
        <w:pStyle w:val="Odrka1-2-"/>
      </w:pPr>
      <w:r>
        <w:t>Výkon zeměměřických činností,</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E901E7">
        <w:t xml:space="preserve">písm. </w:t>
      </w:r>
      <w:r w:rsidR="00E901E7" w:rsidRPr="00E901E7">
        <w:rPr>
          <w:rStyle w:val="Tun9b"/>
        </w:rPr>
        <w:t xml:space="preserve">b) </w:t>
      </w:r>
      <w:r w:rsidR="00E901E7" w:rsidRPr="00E901E7">
        <w:rPr>
          <w:rStyle w:val="Tun9b"/>
          <w:b w:val="0"/>
        </w:rPr>
        <w:t xml:space="preserve">a </w:t>
      </w:r>
      <w:r w:rsidR="00E901E7" w:rsidRPr="00E901E7">
        <w:rPr>
          <w:rStyle w:val="Tun9b"/>
        </w:rPr>
        <w:t>d)</w:t>
      </w:r>
      <w:r w:rsidRPr="00E901E7">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E901E7">
        <w:t xml:space="preserve">písm. </w:t>
      </w:r>
      <w:r w:rsidRPr="00E901E7">
        <w:rPr>
          <w:rStyle w:val="Tun9b"/>
        </w:rPr>
        <w:t>a)</w:t>
      </w:r>
      <w:r w:rsidR="00845C50" w:rsidRPr="00E901E7">
        <w:rPr>
          <w:rStyle w:val="Tun9b"/>
        </w:rPr>
        <w:t xml:space="preserve"> </w:t>
      </w:r>
      <w:r w:rsidR="00845C50" w:rsidRPr="00E901E7">
        <w:rPr>
          <w:rStyle w:val="Tun9b"/>
          <w:b w:val="0"/>
        </w:rPr>
        <w:t>a </w:t>
      </w:r>
      <w:r w:rsidRPr="00E901E7">
        <w:rPr>
          <w:rStyle w:val="Tun9b"/>
        </w:rPr>
        <w:t>c)</w:t>
      </w:r>
      <w:r w:rsidRPr="00E901E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00AA4D6C">
        <w:rPr>
          <w:b/>
        </w:rPr>
        <w:t>23</w:t>
      </w:r>
      <w:r w:rsidR="00D97B73" w:rsidRPr="00D97B73">
        <w:rPr>
          <w:b/>
        </w:rPr>
        <w:t> 000 000,-</w:t>
      </w:r>
      <w:r>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 xml:space="preserve">uvedením požadovaných údajů, jehož přílohou budou </w:t>
      </w:r>
      <w:r>
        <w:lastRenderedPageBreak/>
        <w:t>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00D97B73">
        <w:t>pozemních komunikací dle</w:t>
      </w:r>
      <w:r>
        <w:t xml:space="preserve"> zákona č. </w:t>
      </w:r>
      <w:r w:rsidR="00D97B73">
        <w:t>13</w:t>
      </w:r>
      <w:r>
        <w:t>/199</w:t>
      </w:r>
      <w:r w:rsidR="00D97B73">
        <w:t>7</w:t>
      </w:r>
      <w:r>
        <w:t xml:space="preserve"> Sb.,</w:t>
      </w:r>
      <w:r w:rsidR="00092CC9">
        <w:t xml:space="preserve"> o </w:t>
      </w:r>
      <w:r w:rsidR="00D97B73">
        <w:t>pozemních komunikací</w:t>
      </w:r>
      <w:r w:rsidR="008D17CE">
        <w:t>ch</w:t>
      </w:r>
      <w:r w:rsidR="00047A26">
        <w:t xml:space="preserve">, </w:t>
      </w:r>
      <w:r>
        <w:t xml:space="preserve">ve znění pozdějších předpisů, za </w:t>
      </w:r>
      <w:r w:rsidRPr="00D97B73">
        <w:t>posledních 5 let před zahájením zadávacího řízení (dále jako „</w:t>
      </w:r>
      <w:r w:rsidRPr="00D97B73">
        <w:rPr>
          <w:rStyle w:val="Tun9b"/>
        </w:rPr>
        <w:t>stavební práce</w:t>
      </w:r>
      <w:r w:rsidRPr="00D97B73">
        <w:t>“). Předloženým seznamem stavebních prací přitom musí dodavatel prokázat, že hodnota stavebních prací (hodnota zakázek jako celku) jím poskytnutých na uvedených stavbách za posledních 5 let</w:t>
      </w:r>
      <w:r>
        <w:t xml:space="preserve"> činí</w:t>
      </w:r>
      <w:r w:rsidR="00092CC9">
        <w:t xml:space="preserve"> v </w:t>
      </w:r>
      <w:r>
        <w:t xml:space="preserve">součtu, včetně případných poddodávek, nejméně </w:t>
      </w:r>
      <w:r w:rsidR="00D97B73" w:rsidRPr="00D97B73">
        <w:rPr>
          <w:b/>
        </w:rPr>
        <w:t>23 000 000,-</w:t>
      </w:r>
      <w:r w:rsidRPr="00D97B73">
        <w:rPr>
          <w:b/>
        </w:rPr>
        <w:t xml:space="preserve"> Kč</w:t>
      </w:r>
      <w:r w:rsidR="00D97B73">
        <w:t xml:space="preserve"> bez DPH.</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D97B73">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D97B73" w:rsidRPr="00D97B73">
        <w:rPr>
          <w:b/>
        </w:rPr>
        <w:t>11 500 000,-</w:t>
      </w:r>
      <w:r>
        <w:t xml:space="preserve"> </w:t>
      </w:r>
      <w:r w:rsidRPr="002924B8">
        <w:rPr>
          <w:b/>
        </w:rPr>
        <w:t>Kč</w:t>
      </w:r>
      <w:r>
        <w:t xml:space="preserve"> bez DPH (dále jen jako „</w:t>
      </w:r>
      <w:r w:rsidRPr="00092CC9">
        <w:rPr>
          <w:rStyle w:val="Tun9b"/>
        </w:rPr>
        <w:t>nejvýznamnější stavební práce</w:t>
      </w:r>
      <w:r>
        <w:t xml:space="preserve">“). </w:t>
      </w:r>
    </w:p>
    <w:p w:rsidR="0035531B" w:rsidRPr="00047A26" w:rsidRDefault="0035531B" w:rsidP="00092CC9">
      <w:pPr>
        <w:pStyle w:val="Textbezslovn"/>
      </w:pPr>
      <w:r>
        <w:t>Za nejvýznamnější stavební práce považuje zadavatel níže uvedené stavební práce</w:t>
      </w:r>
      <w:r w:rsidR="00845C50">
        <w:t xml:space="preserve"> s </w:t>
      </w:r>
      <w:r>
        <w:t>hodno</w:t>
      </w:r>
      <w:r w:rsidRPr="00047A26">
        <w:t>tou zakázky ve výši stanovené</w:t>
      </w:r>
      <w:r w:rsidR="00092CC9" w:rsidRPr="00047A26">
        <w:t xml:space="preserve"> v </w:t>
      </w:r>
      <w:r w:rsidRPr="00047A26">
        <w:t>předchozím odstavci,</w:t>
      </w:r>
      <w:r w:rsidR="00092CC9" w:rsidRPr="00047A26">
        <w:t xml:space="preserve"> v </w:t>
      </w:r>
      <w:r w:rsidRPr="00047A26">
        <w:t>rámci nichž musí dodavatel doložit rovněž následující požadavky:</w:t>
      </w:r>
    </w:p>
    <w:p w:rsidR="00047A26" w:rsidRPr="00047A26" w:rsidRDefault="00047A26" w:rsidP="00047A26">
      <w:pPr>
        <w:pStyle w:val="Odrka1-1"/>
      </w:pPr>
      <w:r w:rsidRPr="00047A26">
        <w:t>nejméně jedna nejvýznamnější stavební práce musí zahrnovat novostavbu mostu pozemní komunikace s ocelovou nosnou konstrukcí v délce nejméně 30 m, v hodnotě min</w:t>
      </w:r>
      <w:r>
        <w:t>.</w:t>
      </w:r>
      <w:r w:rsidRPr="00047A26">
        <w:t xml:space="preserve"> </w:t>
      </w:r>
      <w:r w:rsidRPr="00047A26">
        <w:rPr>
          <w:b/>
        </w:rPr>
        <w:t>10 000 000,- Kč</w:t>
      </w:r>
      <w:r w:rsidRPr="00047A26">
        <w:t xml:space="preserve"> (uvedená částka se vztahuje k hodnotě novostavby mostu pozemní komunikace s ocelovou konstrukcí v délce nejméně 30</w:t>
      </w:r>
      <w:r>
        <w:t xml:space="preserve"> </w:t>
      </w:r>
      <w:r w:rsidRPr="00047A26">
        <w:t>m, nikoli k hodnotě nejvýznamnější stavební práce, tj. zakázky jako celku).</w:t>
      </w:r>
    </w:p>
    <w:p w:rsidR="0035531B" w:rsidRDefault="0035531B" w:rsidP="002C04EE">
      <w:pPr>
        <w:pStyle w:val="Textbezslovn"/>
      </w:pPr>
      <w:r w:rsidRPr="00047A26">
        <w:t>Stavební, resp. nejvýznamnější stavební práce je třeba doložit</w:t>
      </w:r>
      <w:r w:rsidR="00092CC9" w:rsidRPr="00047A26">
        <w:t xml:space="preserve"> v </w:t>
      </w:r>
      <w:r w:rsidRPr="00047A26">
        <w:t>takovém počtu, aby byla dosažena požadovaná hodnota stavebních, resp. nejvýznamnějších stavebních prací</w:t>
      </w:r>
      <w:r w:rsidR="00092CC9" w:rsidRPr="00047A26">
        <w:t xml:space="preserve"> v </w:t>
      </w:r>
      <w:r w:rsidRPr="00047A26">
        <w:t>součtu za posledních 5 let. Pro odstranění pochybností zadavatel uvádí, že požadavek kritéria technické kvalifikace na doložení stavebních, resp. nejvýznamnějších stavebních prací lze splnit předložením seznamu</w:t>
      </w:r>
      <w:r w:rsidR="00845C50" w:rsidRPr="00047A26">
        <w:t xml:space="preserve"> a </w:t>
      </w:r>
      <w:r w:rsidRPr="00047A26">
        <w:t>osvědčení</w:t>
      </w:r>
      <w:r w:rsidR="00092CC9" w:rsidRPr="00047A26">
        <w:t xml:space="preserve"> o </w:t>
      </w:r>
      <w:r w:rsidRPr="00047A26">
        <w:t>řádném poskytnutí</w:t>
      </w:r>
      <w:r w:rsidR="00845C50" w:rsidRPr="00047A26">
        <w:t xml:space="preserve"> a </w:t>
      </w:r>
      <w:r w:rsidRPr="00047A26">
        <w:t>dokončení i pouze jediné stavební, resp. nejvýznamnější stavební práce, jejíž hodnota představuje alespoň požadovanou hodnotu stavebních prací</w:t>
      </w:r>
      <w:r w:rsidR="00092CC9" w:rsidRPr="00047A26">
        <w:t xml:space="preserve"> v </w:t>
      </w:r>
      <w:r w:rsidRPr="00047A26">
        <w:t>součtu za posledních 5 let</w:t>
      </w:r>
      <w:r w:rsidR="00845C50" w:rsidRPr="00047A26">
        <w:t xml:space="preserve"> a </w:t>
      </w:r>
      <w:r w:rsidRPr="00047A26">
        <w:t>splňuje i všechny minimální hodnoty</w:t>
      </w:r>
      <w:r w:rsidR="00BB4AF2" w:rsidRPr="00047A26">
        <w:t xml:space="preserve"> u </w:t>
      </w:r>
      <w:r w:rsidRPr="00047A26">
        <w:t>jednotlivých nejvýznamnějších stavebních prací,</w:t>
      </w:r>
      <w:r w:rsidR="00845C50" w:rsidRPr="00047A26">
        <w:t xml:space="preserve"> a</w:t>
      </w:r>
      <w:r w:rsidR="00092CC9" w:rsidRPr="00047A26">
        <w:t xml:space="preserve"> v </w:t>
      </w:r>
      <w:r w:rsidRPr="00047A26">
        <w:t>jejímž rámci byly realizovány všechny práce splňující jednotlivé požadavky zadavatele</w:t>
      </w:r>
      <w:r>
        <w:t xml:space="preserve"> výše, resp. splněny i všechny další požadavky stanovené</w:t>
      </w:r>
      <w:r w:rsidR="00092CC9">
        <w:t xml:space="preserve"> v </w:t>
      </w:r>
      <w:r>
        <w:t>tomto článku.</w:t>
      </w:r>
    </w:p>
    <w:p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rsidR="0035531B" w:rsidRDefault="0035531B" w:rsidP="00930B79">
      <w:pPr>
        <w:pStyle w:val="Textbezslovn"/>
      </w:pPr>
      <w:r w:rsidRPr="00047A26">
        <w:t>Doba 5 let se považuje za splněnou, pokud byly stavební/nejvýznamnější stavební práce</w:t>
      </w:r>
      <w:r w:rsidR="00092CC9" w:rsidRPr="00047A26">
        <w:t xml:space="preserve"> v </w:t>
      </w:r>
      <w:r w:rsidRPr="00047A26">
        <w:t>průběhu této doby dokončeny,</w:t>
      </w:r>
      <w:r w:rsidR="00845C50" w:rsidRPr="00047A26">
        <w:t xml:space="preserve"> a </w:t>
      </w:r>
      <w:r w:rsidRPr="00047A26">
        <w:t>pro prokázání kvalifikace postačuje, aby byl požadovaný finanční objem stavebních/ nejvýznamnějších stavebních prací dosažen za celou dobu realizace stavebních/nejvýznamnějších stavebních prací, nikoliv pouze</w:t>
      </w:r>
      <w:r w:rsidR="00092CC9" w:rsidRPr="00047A26">
        <w:t xml:space="preserve"> v </w:t>
      </w:r>
      <w:r w:rsidRPr="00047A26">
        <w:t>průběhu posledních 5 let před zahájením zadávacího řízení. Dokončením se</w:t>
      </w:r>
      <w:r w:rsidR="00BB4AF2" w:rsidRPr="00047A26">
        <w:t xml:space="preserve"> u </w:t>
      </w:r>
      <w:r w:rsidRPr="00047A26">
        <w:t>nejvýznamnějších stavebních prací rozumí uvedení díla, jehož minimální hodnoty byly</w:t>
      </w:r>
      <w:r w:rsidR="00092CC9" w:rsidRPr="00047A26">
        <w:t xml:space="preserve"> v </w:t>
      </w:r>
      <w:r w:rsidRPr="00047A26">
        <w:t>rámci nejvýznamnější stavební práce požadovány, alespoň do zkušebního provozu. Zadavatel nicméně za dílo dokončené</w:t>
      </w:r>
      <w:r w:rsidR="00092CC9" w:rsidRPr="00047A26">
        <w:t xml:space="preserve"> v </w:t>
      </w:r>
      <w:r w:rsidRPr="00047A26">
        <w:t>období posledních 5 let bude považovat též dílo, které</w:t>
      </w:r>
      <w:r w:rsidR="00092CC9" w:rsidRPr="00047A26">
        <w:t xml:space="preserve"> v </w:t>
      </w:r>
      <w:r w:rsidRPr="00047A26">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w:t>
      </w:r>
      <w:r>
        <w:lastRenderedPageBreak/>
        <w:t>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w:t>
      </w:r>
      <w:r w:rsidR="00047A26" w:rsidRPr="00047A26">
        <w:rPr>
          <w:b/>
        </w:rPr>
        <w:t>specialisty (zástupce stavbyvedoucího) na mosty a inženýrské konstrukce</w:t>
      </w:r>
      <w:r>
        <w:t xml:space="preserve"> </w:t>
      </w:r>
      <w:r w:rsidRPr="00930B79">
        <w:rPr>
          <w:rStyle w:val="Tun9b"/>
        </w:rPr>
        <w:t>však nelze takto sloučit, tyto funkce musí zastávat vždy odlišné fyzické osoby.</w:t>
      </w:r>
    </w:p>
    <w:p w:rsidR="0035531B" w:rsidRPr="00047A26"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 xml:space="preserve">dispozici </w:t>
      </w:r>
      <w:r>
        <w:lastRenderedPageBreak/>
        <w:t>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047A26">
        <w:t>následující podmínky (což musí vyplývat</w:t>
      </w:r>
      <w:r w:rsidR="0060115D" w:rsidRPr="00047A26">
        <w:t xml:space="preserve"> z </w:t>
      </w:r>
      <w:r w:rsidRPr="00047A26">
        <w:t>dodavatelem předkládaných dokumentů):</w:t>
      </w:r>
    </w:p>
    <w:p w:rsidR="0035531B" w:rsidRPr="00047A26" w:rsidRDefault="0035531B" w:rsidP="00930B79">
      <w:pPr>
        <w:pStyle w:val="Odstavec1-1a"/>
        <w:numPr>
          <w:ilvl w:val="0"/>
          <w:numId w:val="30"/>
        </w:numPr>
        <w:rPr>
          <w:rStyle w:val="Tun9b"/>
        </w:rPr>
      </w:pPr>
      <w:r w:rsidRPr="00047A26">
        <w:rPr>
          <w:rStyle w:val="Tun9b"/>
        </w:rPr>
        <w:t>stavbyvedoucí</w:t>
      </w:r>
    </w:p>
    <w:p w:rsidR="0035531B" w:rsidRPr="00047A26" w:rsidRDefault="0035531B" w:rsidP="00930B79">
      <w:pPr>
        <w:pStyle w:val="Odrka1-2-"/>
      </w:pPr>
      <w:r w:rsidRPr="00047A26">
        <w:t>minimálně středoškolské vzdělání;</w:t>
      </w:r>
    </w:p>
    <w:p w:rsidR="0035531B" w:rsidRPr="00047A26" w:rsidRDefault="0035531B" w:rsidP="00930B79">
      <w:pPr>
        <w:pStyle w:val="Odrka1-2-"/>
      </w:pPr>
      <w:r w:rsidRPr="00047A26">
        <w:t>nejméně 5 let praxe</w:t>
      </w:r>
      <w:r w:rsidR="00092CC9" w:rsidRPr="00047A26">
        <w:t xml:space="preserve"> v </w:t>
      </w:r>
      <w:r w:rsidR="00565557">
        <w:t>řízení provádění staveb</w:t>
      </w:r>
      <w:r w:rsidRPr="00047A26">
        <w:t xml:space="preserve">; </w:t>
      </w:r>
    </w:p>
    <w:p w:rsidR="0035531B" w:rsidRPr="00565557" w:rsidRDefault="0035531B" w:rsidP="00930B79">
      <w:pPr>
        <w:pStyle w:val="Odrka1-2-"/>
      </w:pPr>
      <w:r w:rsidRPr="00047A26">
        <w:t>zkušenost</w:t>
      </w:r>
      <w:r w:rsidR="00845C50" w:rsidRPr="00047A26">
        <w:t xml:space="preserve"> s </w:t>
      </w:r>
      <w:r w:rsidRPr="00047A26">
        <w:t xml:space="preserve">řízením realizace alespoň jedné zakázky - stavby, jež zahrnovala </w:t>
      </w:r>
      <w:r w:rsidR="00047A26" w:rsidRPr="00047A26">
        <w:t xml:space="preserve">novostavbu mostu pozemní komunikace s ocelovou nosnou konstrukcí v délce nejméně 30 m, a to v posledních 10 letech před zahájením zadávacího řízení v hodnotě nejméně </w:t>
      </w:r>
      <w:r w:rsidR="00047A26" w:rsidRPr="00047A26">
        <w:rPr>
          <w:b/>
        </w:rPr>
        <w:t>10 000 000,- Kč</w:t>
      </w:r>
      <w:r w:rsidR="00047A26" w:rsidRPr="00047A26">
        <w:t xml:space="preserve"> bez DPH (částka Kč se vztahuje </w:t>
      </w:r>
      <w:r w:rsidR="00047A26" w:rsidRPr="00565557">
        <w:t>k hodnotě novostavby mostu pozemní komunikace s ocelovou nosnou konstrukcí v délce nejméně 30 m, nikoli k hodnotě zakázky jako celku), a to v posledních 10 letech před zahájením zadávacího řízen</w:t>
      </w:r>
      <w:r w:rsidRPr="00565557">
        <w:t>;</w:t>
      </w:r>
    </w:p>
    <w:p w:rsidR="0035531B" w:rsidRPr="00047A26" w:rsidRDefault="0035531B" w:rsidP="00AD1771">
      <w:pPr>
        <w:pStyle w:val="Odrka1-2-"/>
      </w:pPr>
      <w:r w:rsidRPr="00047A26">
        <w:t>musí předložit doklad</w:t>
      </w:r>
      <w:r w:rsidR="00092CC9" w:rsidRPr="00047A26">
        <w:t xml:space="preserve"> o </w:t>
      </w:r>
      <w:r w:rsidRPr="00047A26">
        <w:t>autorizaci</w:t>
      </w:r>
      <w:r w:rsidR="00092CC9" w:rsidRPr="00047A26">
        <w:t xml:space="preserve"> v </w:t>
      </w:r>
      <w:r w:rsidRPr="00047A26">
        <w:t xml:space="preserve">rozsahu dle § 5 odst. 3 písm. </w:t>
      </w:r>
      <w:r w:rsidRPr="00047A26">
        <w:rPr>
          <w:b/>
        </w:rPr>
        <w:t>b</w:t>
      </w:r>
      <w:r w:rsidR="00047A26" w:rsidRPr="00047A26">
        <w:rPr>
          <w:b/>
        </w:rPr>
        <w:t>)</w:t>
      </w:r>
      <w:r w:rsidRPr="00047A26">
        <w:t xml:space="preserve"> zákona č. 360/1992 Sb.,</w:t>
      </w:r>
      <w:r w:rsidR="00092CC9" w:rsidRPr="00047A26">
        <w:t xml:space="preserve"> o </w:t>
      </w:r>
      <w:r w:rsidRPr="00047A26">
        <w:t>výkonu povolání autorizovaných architektů</w:t>
      </w:r>
      <w:r w:rsidR="00845C50" w:rsidRPr="00047A26">
        <w:t xml:space="preserve"> a</w:t>
      </w:r>
      <w:r w:rsidR="00092CC9" w:rsidRPr="00047A26">
        <w:t xml:space="preserve"> o </w:t>
      </w:r>
      <w:r w:rsidRPr="00047A26">
        <w:t>výkonu povolání autorizovaných inženýrů</w:t>
      </w:r>
      <w:r w:rsidR="00845C50" w:rsidRPr="00047A26">
        <w:t xml:space="preserve"> a </w:t>
      </w:r>
      <w:r w:rsidRPr="00047A26">
        <w:t>techniků činných ve výstavbě, ve znění pozdějších předpisů (dále jen „autorizační zákon“), tedy</w:t>
      </w:r>
      <w:r w:rsidR="00092CC9" w:rsidRPr="00047A26">
        <w:t xml:space="preserve"> v </w:t>
      </w:r>
      <w:r w:rsidRPr="00047A26">
        <w:t>oboru dopravní stavby;</w:t>
      </w:r>
    </w:p>
    <w:p w:rsidR="00093B25" w:rsidRPr="00093B25" w:rsidRDefault="00093B25" w:rsidP="00093B25">
      <w:pPr>
        <w:pStyle w:val="Odstavec1-1a"/>
        <w:numPr>
          <w:ilvl w:val="0"/>
          <w:numId w:val="30"/>
        </w:numPr>
        <w:rPr>
          <w:b/>
        </w:rPr>
      </w:pPr>
      <w:r w:rsidRPr="00093B25">
        <w:rPr>
          <w:b/>
        </w:rPr>
        <w:t>specialista (</w:t>
      </w:r>
      <w:r w:rsidRPr="00093B25">
        <w:rPr>
          <w:rStyle w:val="Tun9b"/>
        </w:rPr>
        <w:t>zástupce stavbyvedoucího</w:t>
      </w:r>
      <w:r w:rsidRPr="00093B25">
        <w:rPr>
          <w:b/>
        </w:rPr>
        <w:t>) na mosty a inženýrské konstrukce</w:t>
      </w:r>
    </w:p>
    <w:p w:rsidR="0035531B" w:rsidRPr="00093B25" w:rsidRDefault="0035531B" w:rsidP="00930B79">
      <w:pPr>
        <w:pStyle w:val="Odrka1-2-"/>
      </w:pPr>
      <w:r w:rsidRPr="00093B25">
        <w:t>minimálně středoškolské vzdělání;</w:t>
      </w:r>
    </w:p>
    <w:p w:rsidR="0035531B" w:rsidRPr="00093B25" w:rsidRDefault="0035531B" w:rsidP="00930B79">
      <w:pPr>
        <w:pStyle w:val="Odrka1-2-"/>
      </w:pPr>
      <w:r w:rsidRPr="00093B25">
        <w:t>nejméně 5 let praxe</w:t>
      </w:r>
      <w:r w:rsidR="00092CC9" w:rsidRPr="00093B25">
        <w:t xml:space="preserve"> v </w:t>
      </w:r>
      <w:r w:rsidRPr="00093B25">
        <w:t xml:space="preserve"> pr</w:t>
      </w:r>
      <w:r w:rsidR="00565557">
        <w:t>ovádění staveb</w:t>
      </w:r>
      <w:r w:rsidRPr="00093B25">
        <w:t>;</w:t>
      </w:r>
    </w:p>
    <w:p w:rsidR="00093B25" w:rsidRPr="00093B25" w:rsidRDefault="00093B25" w:rsidP="00093B25">
      <w:pPr>
        <w:pStyle w:val="Odrka1-2-"/>
      </w:pPr>
      <w:r w:rsidRPr="00093B25">
        <w:t>zkušenost s </w:t>
      </w:r>
      <w:r w:rsidR="006C6309">
        <w:t>realizací</w:t>
      </w:r>
      <w:r w:rsidRPr="00093B25">
        <w:t xml:space="preserve"> alespoň jedné zakázky - stavby, jež zahrnovala novostavbu mostu pozemní komunikace s ocelovou nosnou konstrukcí, v délce nejméně 30 m, a to v posledních 10 letech před zahájením zadávacího řízení v hodnotě nejméně </w:t>
      </w:r>
      <w:r w:rsidRPr="00093B25">
        <w:rPr>
          <w:b/>
        </w:rPr>
        <w:t>10 000 000,- Kč</w:t>
      </w:r>
      <w:r w:rsidRPr="00093B25">
        <w:t xml:space="preserve"> bez DPH (částka Kč se vztahuje k hodnotě novostavby mostu pozemní komunikace s ocelovou nosnou konstrukcí v délce nejméně 30 m, nikoli k hodnotě zakázky jako celku), a to v posledních 10 letech před zahájením zadávacího řízení;</w:t>
      </w:r>
    </w:p>
    <w:p w:rsidR="00093B25" w:rsidRPr="00093B25" w:rsidRDefault="00093B25" w:rsidP="00093B25">
      <w:pPr>
        <w:pStyle w:val="Odrka1-2-"/>
      </w:pPr>
      <w:r w:rsidRPr="00093B25">
        <w:t xml:space="preserve">musí předložit doklad o autorizaci v rozsahu dle § 5 odst. 3 písm. </w:t>
      </w:r>
      <w:r w:rsidRPr="00093B25">
        <w:rPr>
          <w:b/>
        </w:rPr>
        <w:t>d)</w:t>
      </w:r>
      <w:r w:rsidRPr="00093B25">
        <w:t xml:space="preserve"> zákona č. 360/1992 Sb., o výkonu povolání autorizovaných architektů a o výkonu povolání autorizovaných inženýrů a techniků činných ve výstavbě, ve znění pozdějších předpisů (dále jen „autorizační zákon“), tedy v oboru mosty a inženýrské konstrukce;</w:t>
      </w:r>
    </w:p>
    <w:p w:rsidR="0035531B" w:rsidRPr="00A71E92" w:rsidRDefault="0035531B" w:rsidP="008B2021">
      <w:pPr>
        <w:pStyle w:val="Odstavec1-1a"/>
        <w:rPr>
          <w:rStyle w:val="Tun9b"/>
        </w:rPr>
      </w:pPr>
      <w:r w:rsidRPr="00A71E92">
        <w:rPr>
          <w:rStyle w:val="Tun9b"/>
        </w:rPr>
        <w:t>osoba odpovědná za bezpečnost</w:t>
      </w:r>
      <w:r w:rsidR="00845C50" w:rsidRPr="00A71E92">
        <w:rPr>
          <w:rStyle w:val="Tun9b"/>
        </w:rPr>
        <w:t xml:space="preserve"> a </w:t>
      </w:r>
      <w:r w:rsidRPr="00A71E92">
        <w:rPr>
          <w:rStyle w:val="Tun9b"/>
        </w:rPr>
        <w:t>ochranu zdraví při práci</w:t>
      </w:r>
    </w:p>
    <w:p w:rsidR="0035531B" w:rsidRPr="00A71E92" w:rsidRDefault="0035531B" w:rsidP="008B2021">
      <w:pPr>
        <w:pStyle w:val="Odrka1-2-"/>
      </w:pPr>
      <w:r w:rsidRPr="00A71E92">
        <w:t>minimálně středoškolské vzdělání;</w:t>
      </w:r>
    </w:p>
    <w:p w:rsidR="0035531B" w:rsidRPr="00A71E92" w:rsidRDefault="0035531B" w:rsidP="008B2021">
      <w:pPr>
        <w:pStyle w:val="Odrka1-2-"/>
      </w:pPr>
      <w:r w:rsidRPr="00A71E92">
        <w:t>nejméně 5 let praxe</w:t>
      </w:r>
      <w:r w:rsidR="00092CC9" w:rsidRPr="00A71E92">
        <w:t xml:space="preserve"> v </w:t>
      </w:r>
      <w:r w:rsidRPr="00A71E92">
        <w:t>oboru bezpečnosti</w:t>
      </w:r>
      <w:r w:rsidR="00845C50" w:rsidRPr="00A71E92">
        <w:t xml:space="preserve"> a </w:t>
      </w:r>
      <w:r w:rsidRPr="00A71E92">
        <w:t>ochrany zdraví při práci;</w:t>
      </w:r>
    </w:p>
    <w:p w:rsidR="0035531B" w:rsidRPr="00A71E92" w:rsidRDefault="0035531B" w:rsidP="008B2021">
      <w:pPr>
        <w:pStyle w:val="Odstavec1-1a"/>
        <w:rPr>
          <w:rStyle w:val="Tun9b"/>
        </w:rPr>
      </w:pPr>
      <w:r w:rsidRPr="00A71E92">
        <w:rPr>
          <w:rStyle w:val="Tun9b"/>
        </w:rPr>
        <w:t>osoba odpovědná za ochranu životního prostředí</w:t>
      </w:r>
    </w:p>
    <w:p w:rsidR="0035531B" w:rsidRPr="00A71E92" w:rsidRDefault="0035531B" w:rsidP="008B2021">
      <w:pPr>
        <w:pStyle w:val="Odrka1-2-"/>
      </w:pPr>
      <w:r w:rsidRPr="00A71E92">
        <w:t>minimálně středoškolské vzdělání;</w:t>
      </w:r>
    </w:p>
    <w:p w:rsidR="0035531B" w:rsidRPr="00A71E92" w:rsidRDefault="0035531B" w:rsidP="008B2021">
      <w:pPr>
        <w:pStyle w:val="Odrka1-2-"/>
      </w:pPr>
      <w:r w:rsidRPr="00A71E92">
        <w:t>nejméně 5 let praxe</w:t>
      </w:r>
      <w:r w:rsidR="00092CC9" w:rsidRPr="00A71E92">
        <w:t xml:space="preserve"> v </w:t>
      </w:r>
      <w:r w:rsidRPr="00A71E92">
        <w:t>oboru ochrany životního prostředí;</w:t>
      </w:r>
    </w:p>
    <w:p w:rsidR="0035531B" w:rsidRPr="00A71E92" w:rsidRDefault="0035531B" w:rsidP="008B2021">
      <w:pPr>
        <w:pStyle w:val="Odstavec1-1a"/>
        <w:rPr>
          <w:rStyle w:val="Tun9b"/>
        </w:rPr>
      </w:pPr>
      <w:r w:rsidRPr="00A71E92">
        <w:rPr>
          <w:rStyle w:val="Tun9b"/>
        </w:rPr>
        <w:t>osoba odpovědná za odpadové hospodářství</w:t>
      </w:r>
    </w:p>
    <w:p w:rsidR="0035531B" w:rsidRPr="00A71E92" w:rsidRDefault="0035531B" w:rsidP="008B2021">
      <w:pPr>
        <w:pStyle w:val="Odrka1-2-"/>
      </w:pPr>
      <w:r w:rsidRPr="00A71E92">
        <w:t>minimálně středoškolské vzdělání;</w:t>
      </w:r>
    </w:p>
    <w:p w:rsidR="0035531B" w:rsidRPr="00A71E92" w:rsidRDefault="0035531B" w:rsidP="008B2021">
      <w:pPr>
        <w:pStyle w:val="Odrka1-2-"/>
      </w:pPr>
      <w:r w:rsidRPr="00A71E92">
        <w:t>nejméně 5 let praxe</w:t>
      </w:r>
      <w:r w:rsidR="00092CC9" w:rsidRPr="00A71E92">
        <w:t xml:space="preserve"> v </w:t>
      </w:r>
      <w:r w:rsidRPr="00A71E92">
        <w:t>oboru odpadového hospodářství;</w:t>
      </w:r>
    </w:p>
    <w:p w:rsidR="0035531B" w:rsidRPr="00A71E92" w:rsidRDefault="0035531B" w:rsidP="008B2021">
      <w:pPr>
        <w:pStyle w:val="Odstavec1-1a"/>
        <w:rPr>
          <w:rStyle w:val="Tun9b"/>
        </w:rPr>
      </w:pPr>
      <w:r w:rsidRPr="00A71E92">
        <w:rPr>
          <w:rStyle w:val="Tun9b"/>
        </w:rPr>
        <w:t>úředně oprávněný zeměměřický inženýr</w:t>
      </w:r>
    </w:p>
    <w:p w:rsidR="0035531B" w:rsidRPr="00A71E92" w:rsidRDefault="0035531B" w:rsidP="008B2021">
      <w:pPr>
        <w:pStyle w:val="Odrka1-2-"/>
      </w:pPr>
      <w:r w:rsidRPr="00A71E92">
        <w:t>oprávnění pro ověřování výsledků zeměměřických činností</w:t>
      </w:r>
      <w:r w:rsidR="00092CC9" w:rsidRPr="00A71E92">
        <w:t xml:space="preserve"> v </w:t>
      </w:r>
      <w:r w:rsidRPr="00A71E92">
        <w:t xml:space="preserve">rozsahu dle § 13 odst. 1 písm. </w:t>
      </w:r>
      <w:r w:rsidRPr="00C03A84">
        <w:rPr>
          <w:b/>
        </w:rPr>
        <w:t>a)</w:t>
      </w:r>
      <w:r w:rsidR="00845C50" w:rsidRPr="00A71E92">
        <w:t xml:space="preserve"> a </w:t>
      </w:r>
      <w:r w:rsidRPr="00C03A84">
        <w:rPr>
          <w:b/>
        </w:rPr>
        <w:t>c)</w:t>
      </w:r>
      <w:r w:rsidRPr="00A71E92">
        <w:t xml:space="preserve"> zákona č. 200/1994 Sb.,</w:t>
      </w:r>
      <w:r w:rsidR="00092CC9" w:rsidRPr="00A71E92">
        <w:t xml:space="preserve"> o </w:t>
      </w:r>
      <w:r w:rsidRPr="00A71E92">
        <w:t>zeměměřictví</w:t>
      </w:r>
      <w:r w:rsidR="00845C50" w:rsidRPr="00A71E92">
        <w:t xml:space="preserve"> a</w:t>
      </w:r>
      <w:r w:rsidR="00092CC9" w:rsidRPr="00A71E92">
        <w:t xml:space="preserve"> o </w:t>
      </w:r>
      <w:r w:rsidRPr="00A71E92">
        <w:t>změně</w:t>
      </w:r>
      <w:r w:rsidR="00845C50" w:rsidRPr="00A71E92">
        <w:t xml:space="preserve"> a </w:t>
      </w:r>
      <w:r w:rsidRPr="00A71E92">
        <w:t>doplnění některých zákonů souvisejících</w:t>
      </w:r>
      <w:r w:rsidR="00845C50" w:rsidRPr="00A71E92">
        <w:t xml:space="preserve"> s </w:t>
      </w:r>
      <w:r w:rsidRPr="00A71E92">
        <w:t>jeho zavedením, ve znění pozdějších předpisů;</w:t>
      </w:r>
    </w:p>
    <w:p w:rsidR="00EE2244" w:rsidRPr="00A71E92" w:rsidRDefault="0035531B" w:rsidP="00A71E92">
      <w:pPr>
        <w:pStyle w:val="Odrka1-2-"/>
      </w:pPr>
      <w:r w:rsidRPr="00A71E92">
        <w:t>zkušenost</w:t>
      </w:r>
      <w:r w:rsidR="00845C50" w:rsidRPr="00A71E92">
        <w:t xml:space="preserve"> s </w:t>
      </w:r>
      <w:r w:rsidRPr="00A71E92">
        <w:t>realizací alespoň jedné zakázky - dopravní stavby</w:t>
      </w:r>
      <w:r w:rsidR="00092CC9" w:rsidRPr="00A71E92">
        <w:t xml:space="preserve"> v </w:t>
      </w:r>
      <w:r w:rsidRPr="00A71E92">
        <w:t xml:space="preserve">hodnotě nejméně </w:t>
      </w:r>
      <w:r w:rsidR="00A71E92" w:rsidRPr="00A71E92">
        <w:rPr>
          <w:b/>
        </w:rPr>
        <w:t>1 800 000,-</w:t>
      </w:r>
      <w:r w:rsidRPr="00A71E92">
        <w:rPr>
          <w:b/>
        </w:rPr>
        <w:t xml:space="preserve"> Kč</w:t>
      </w:r>
      <w:r w:rsidRPr="00A71E92">
        <w:t xml:space="preserve"> bez DPH, jejímž předmětem bylo mj. ověřování zeměměřických činností při novostavbě nebo rekonstrukci dopravní stavby,</w:t>
      </w:r>
      <w:r w:rsidR="00845C50" w:rsidRPr="00A71E92">
        <w:t xml:space="preserve"> a </w:t>
      </w:r>
      <w:r w:rsidRPr="00A71E92">
        <w:t>to</w:t>
      </w:r>
      <w:r w:rsidR="00092CC9" w:rsidRPr="00A71E92">
        <w:t xml:space="preserve"> v </w:t>
      </w:r>
      <w:r w:rsidRPr="00A71E92">
        <w:t>posledních 10 letech p</w:t>
      </w:r>
      <w:r w:rsidR="006C6309">
        <w:t>řed zahájením zadávacího řízení.</w:t>
      </w:r>
    </w:p>
    <w:p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1217D6">
        <w:t xml:space="preserve"> nebo</w:t>
      </w:r>
      <w:r>
        <w:t xml:space="preserve"> realizací </w:t>
      </w:r>
      <w:r w:rsidR="00A71E92">
        <w:t xml:space="preserve">stavby. </w:t>
      </w:r>
      <w:r w:rsidR="00EE2244">
        <w:t>V</w:t>
      </w:r>
      <w:r w:rsidR="00092CC9">
        <w:t> </w:t>
      </w:r>
      <w:r>
        <w:t xml:space="preserve">této lhůtě tyto referenční stavby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w:t>
      </w:r>
      <w:r w:rsidRPr="00A71E92">
        <w:rPr>
          <w:rStyle w:val="Tun9b"/>
        </w:rPr>
        <w:t xml:space="preserve">nejméně </w:t>
      </w:r>
      <w:r w:rsidR="00AA4D6C">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AA4D6C">
        <w:rPr>
          <w:b/>
        </w:rPr>
        <w:t>3</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8F3013" w:rsidRPr="008F3013" w:rsidRDefault="008F3013" w:rsidP="008F3013">
      <w:pPr>
        <w:pStyle w:val="Text1-1"/>
        <w:numPr>
          <w:ilvl w:val="0"/>
          <w:numId w:val="0"/>
        </w:numPr>
        <w:ind w:left="737"/>
      </w:pPr>
      <w:r w:rsidRPr="008F3013">
        <w:t>Zadavatel nepožaduje předložení přehledu technických zařízení, které bude mít dodavatel při plnění veřejné zakázky k dispozici.</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8F3013" w:rsidRPr="008F3013">
        <w:t>typ třídy EXC 3</w:t>
      </w:r>
      <w:r>
        <w:t>),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 xml:space="preserve">montáži ocelových </w:t>
      </w:r>
      <w:r w:rsidRPr="008F3013">
        <w:t>konstrukcí (</w:t>
      </w:r>
      <w:r w:rsidR="008F3013" w:rsidRPr="008F3013">
        <w:t>typ třídy EXC 3</w:t>
      </w:r>
      <w:r w:rsidRPr="008F3013">
        <w:t>) samostatným certifikátem způsobilosti</w:t>
      </w:r>
      <w:r w:rsidR="00BC6D2B" w:rsidRPr="008F3013">
        <w:t xml:space="preserve"> k </w:t>
      </w:r>
      <w:r w:rsidRPr="008F3013">
        <w:t>montáži ocelových konstrukcí na staveništi</w:t>
      </w:r>
      <w:r>
        <w:t xml:space="preserve"> nebo certifikátem</w:t>
      </w:r>
      <w:r w:rsidR="00845C50">
        <w:t xml:space="preserve"> s </w:t>
      </w:r>
      <w:r>
        <w:t xml:space="preserve">přílohou, která obdobně jako </w:t>
      </w:r>
      <w:r w:rsidRPr="008F3013">
        <w:t>samostatný certifikát prokazuje plnění požadavků na provádění ocelových konstrukcí na staveništi</w:t>
      </w:r>
      <w:r w:rsidR="00092CC9" w:rsidRPr="008F3013">
        <w:t xml:space="preserve"> v </w:t>
      </w:r>
      <w:r w:rsidRPr="008F3013">
        <w:t>rozsahu požadavků ČSN EN 1090-2+A1, ČSN 73 2603, ČSN EN ISO 3834 ve vztahu</w:t>
      </w:r>
      <w:r w:rsidR="00BC6D2B" w:rsidRPr="008F3013">
        <w:t xml:space="preserve"> k </w:t>
      </w:r>
      <w:r w:rsidRPr="008F3013">
        <w:t>procesům svařování při montáži</w:t>
      </w:r>
      <w:r w:rsidR="00845C50" w:rsidRPr="008F3013">
        <w:t xml:space="preserve"> a </w:t>
      </w:r>
      <w:r w:rsidR="008F3013" w:rsidRPr="008F3013">
        <w:t>TKP kap. 19</w:t>
      </w:r>
      <w:r w:rsidRPr="008F3013">
        <w:t>, nebo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4490542"/>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4C70D3">
        <w:t>8</w:t>
      </w:r>
      <w:r>
        <w:t>)</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 xml:space="preserve">které musí být </w:t>
      </w:r>
      <w:r>
        <w:lastRenderedPageBreak/>
        <w:t>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 xml:space="preserve">Uvedené </w:t>
      </w:r>
      <w:r w:rsidRPr="00C57ABD">
        <w:t xml:space="preserve">části plnění veřejné zakázky jsou tvořeny </w:t>
      </w:r>
      <w:r w:rsidR="00C57ABD" w:rsidRPr="00C57ABD">
        <w:t>SO</w:t>
      </w:r>
      <w:r w:rsidRPr="00C57ABD">
        <w:t>, jejichž p</w:t>
      </w:r>
      <w:r w:rsidR="00C57ABD" w:rsidRPr="00C57ABD">
        <w:t>rovádění má důležitý význam pro včasné ukončení</w:t>
      </w:r>
      <w:r w:rsidRPr="00C57ABD">
        <w:t xml:space="preserve"> prací</w:t>
      </w:r>
      <w:r w:rsidR="00AD1771" w:rsidRPr="00C57ABD">
        <w:t>.</w:t>
      </w:r>
      <w:r w:rsidR="00845C50" w:rsidRPr="00C57ABD">
        <w:t xml:space="preserve"> </w:t>
      </w:r>
      <w:r w:rsidR="00AD1771" w:rsidRPr="00C57ABD">
        <w:t>S</w:t>
      </w:r>
      <w:r w:rsidR="00845C50" w:rsidRPr="00C57ABD">
        <w:t> </w:t>
      </w:r>
      <w:r w:rsidRPr="00C57ABD">
        <w:t>ohledem na to považuje zadavatel za potřebné zajistit, aby tuto část předmětu plnění prováděl vlastními prostředky právě ten ze společníků, který je</w:t>
      </w:r>
      <w:r w:rsidR="00BC6D2B" w:rsidRPr="00C57ABD">
        <w:t xml:space="preserve"> k </w:t>
      </w:r>
      <w:r w:rsidRPr="00C57ABD">
        <w:t>těmto činnostem prokazatelně kvalifikovaný</w:t>
      </w:r>
      <w:r w:rsidR="00845C50" w:rsidRPr="00C57ABD">
        <w:t xml:space="preserve"> a </w:t>
      </w:r>
      <w:r w:rsidRPr="00C57ABD">
        <w:t>způsobilý. Vlastními prostředky se rozumí Věci</w:t>
      </w:r>
      <w:r>
        <w:t xml:space="preserve">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BC6D2B" w:rsidP="00BC6D2B">
      <w:pPr>
        <w:pStyle w:val="Text1-1"/>
      </w:pPr>
      <w:r>
        <w:lastRenderedPageBreak/>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44490543"/>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44490544"/>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44490545"/>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9"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D82E7E">
      <w:pPr>
        <w:pStyle w:val="Text1-1"/>
      </w:pPr>
      <w:r>
        <w:lastRenderedPageBreak/>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0"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855A6B">
        <w:t>Nabídka může obsahovat více dokumentů (souborů), jednotlivé d</w:t>
      </w:r>
      <w:r>
        <w:t xml:space="preserve">okumenty musí být do systému </w:t>
      </w:r>
      <w:r w:rsidR="00BB4AF2">
        <w:br/>
      </w:r>
      <w:r>
        <w:t xml:space="preserve">E-ZAK vkládány jako jeden soubor </w:t>
      </w:r>
      <w:r w:rsidR="00855A6B">
        <w:t>(</w:t>
      </w:r>
      <w:r w:rsidR="00855A6B" w:rsidRPr="002C4A72">
        <w:t xml:space="preserve">ve formátech analogicky k § 18 odst. 2 a 3 </w:t>
      </w:r>
      <w:proofErr w:type="spellStart"/>
      <w:r w:rsidR="00855A6B" w:rsidRPr="002C4A72">
        <w:t>vyhl</w:t>
      </w:r>
      <w:proofErr w:type="spellEnd"/>
      <w:r w:rsidR="00855A6B">
        <w:t>.</w:t>
      </w:r>
      <w:r w:rsidR="00855A6B" w:rsidRPr="002C4A72">
        <w:t xml:space="preserve"> č. 168/2016 Sb., ve znění pozdějších předpisů</w:t>
      </w:r>
      <w:r w:rsidR="00855A6B">
        <w:t xml:space="preserve">) </w:t>
      </w:r>
      <w:r>
        <w:t xml:space="preserve">nebo více souborů </w:t>
      </w:r>
      <w:r w:rsidR="0031407A">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1217D6">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ve formátu XML. Soupis prací ve formátu XML má strukturu dat dle datového předpisu X</w:t>
      </w:r>
      <w:r w:rsidR="00E736FF">
        <w:t>D</w:t>
      </w:r>
      <w:r>
        <w:t>C.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855A6B">
        <w:t xml:space="preserve"> </w:t>
      </w:r>
      <w:r w:rsidR="00845C50" w:rsidRPr="00414D55">
        <w:t>a </w:t>
      </w:r>
      <w:r w:rsidRPr="00414D55">
        <w:t>doklady prokazující způsobilost pro výrobu</w:t>
      </w:r>
      <w:r w:rsidR="00845C50" w:rsidRPr="00414D55">
        <w:t xml:space="preserve"> a </w:t>
      </w:r>
      <w:r w:rsidRPr="00414D55">
        <w:t>montáž ocelových konstrukcí.</w:t>
      </w:r>
    </w:p>
    <w:p w:rsidR="0035531B" w:rsidRDefault="0035531B" w:rsidP="00BC6D2B">
      <w:pPr>
        <w:pStyle w:val="Odrka1-1"/>
      </w:pPr>
      <w:r>
        <w:lastRenderedPageBreak/>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414D55" w:rsidRDefault="0035531B" w:rsidP="00414D55">
      <w:pPr>
        <w:pStyle w:val="Odrka1-1"/>
      </w:pPr>
      <w:r>
        <w:t>Harmonogram postupu prací zpracovaný podle požadavků zadavatele stanovených</w:t>
      </w:r>
      <w:r w:rsidR="00092CC9">
        <w:t xml:space="preserve"> v </w:t>
      </w:r>
      <w:r w:rsidR="00414D55">
        <w:t>článku 9.1 těchto Pokynů.</w:t>
      </w:r>
    </w:p>
    <w:p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rsidR="0035531B" w:rsidRDefault="0035531B" w:rsidP="00BC6D2B">
      <w:pPr>
        <w:pStyle w:val="Odrka1-1"/>
      </w:pPr>
      <w:r>
        <w:t>Oceněný Soupis prací</w:t>
      </w:r>
      <w:r w:rsidR="0067252F">
        <w:t xml:space="preserve"> včetně Rekapitulace ceny dle</w:t>
      </w:r>
      <w:r w:rsidR="00845C50">
        <w:t>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44490546"/>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lastRenderedPageBreak/>
        <w:t xml:space="preserve">Dodavatelé ocení všechny položky Soupisu prací </w:t>
      </w:r>
      <w:r w:rsidR="00855A6B">
        <w:t xml:space="preserve">(není-li v Soupisu prací, ZTP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44490547"/>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266A6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w:t>
      </w:r>
      <w:r w:rsidR="00092CC9">
        <w:lastRenderedPageBreak/>
        <w:t>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9" w:name="_Toc44490548"/>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44490549"/>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44490550"/>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44490551"/>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414D55">
      <w:pPr>
        <w:pStyle w:val="Text1-1"/>
      </w:pPr>
      <w:r>
        <w:lastRenderedPageBreak/>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w:t>
      </w:r>
      <w:r w:rsidR="00414D55">
        <w:t>zených změn závazků ze smlouvy.</w:t>
      </w:r>
    </w:p>
    <w:p w:rsidR="0035531B" w:rsidRDefault="0035531B" w:rsidP="007038DC">
      <w:pPr>
        <w:pStyle w:val="Nadpis1-1"/>
      </w:pPr>
      <w:bookmarkStart w:id="23" w:name="_Toc44490552"/>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Pr="00414D55" w:rsidRDefault="0035531B" w:rsidP="00414D55">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5359EA">
        <w:t xml:space="preserve"> Soupis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C27690">
        <w:t xml:space="preserve">(s výjimkou bankovní záruky za provedení díla a příslibu banky)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w:t>
      </w:r>
      <w:r w:rsidR="00092CC9" w:rsidRPr="007038DC">
        <w:rPr>
          <w:rStyle w:val="Tun9b"/>
        </w:rPr>
        <w:lastRenderedPageBreak/>
        <w:t>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7038DC">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414D55" w:rsidRPr="00414D55">
        <w:rPr>
          <w:b/>
        </w:rPr>
        <w:t xml:space="preserve">8 700 000,- </w:t>
      </w:r>
      <w:r w:rsidRPr="00414D55">
        <w:rPr>
          <w:b/>
        </w:rPr>
        <w:t>Kč</w:t>
      </w:r>
      <w:r>
        <w:t>. 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zadavatel nesmí uzavřít smlouvu;</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lastRenderedPageBreak/>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44490553"/>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w:t>
      </w:r>
      <w:r w:rsidR="00092CC9">
        <w:lastRenderedPageBreak/>
        <w:t>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44490554"/>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82E7E" w:rsidRPr="00D82E7E">
        <w:rPr>
          <w:b/>
        </w:rPr>
        <w:t>300 000,-</w:t>
      </w:r>
      <w:r w:rsidRPr="00D82E7E">
        <w:rPr>
          <w:b/>
        </w:rPr>
        <w:t xml:space="preserve"> Kč</w:t>
      </w:r>
      <w:r>
        <w:t xml:space="preserve"> (slovy: </w:t>
      </w:r>
      <w:proofErr w:type="spellStart"/>
      <w:r w:rsidR="00D82E7E">
        <w:t>třistatisíc</w:t>
      </w:r>
      <w:proofErr w:type="spellEnd"/>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D82E7E">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D82E7E" w:rsidRPr="00D82E7E">
        <w:rPr>
          <w:b/>
        </w:rPr>
        <w:t>č.ú</w:t>
      </w:r>
      <w:proofErr w:type="spellEnd"/>
      <w:r w:rsidR="00D82E7E" w:rsidRPr="00D82E7E">
        <w:t xml:space="preserve">. </w:t>
      </w:r>
      <w:r w:rsidR="00D82E7E" w:rsidRPr="00D82E7E">
        <w:rPr>
          <w:b/>
        </w:rPr>
        <w:t>30007</w:t>
      </w:r>
      <w:proofErr w:type="gramEnd"/>
      <w:r w:rsidR="00D82E7E" w:rsidRPr="00D82E7E">
        <w:rPr>
          <w:b/>
        </w:rPr>
        <w:t>-1908811/0710</w:t>
      </w:r>
      <w:r w:rsidR="00D82E7E" w:rsidRPr="00D82E7E">
        <w:t xml:space="preserve"> vedený u České národní banky, </w:t>
      </w:r>
      <w:r w:rsidR="00D82E7E" w:rsidRPr="00D82E7E">
        <w:rPr>
          <w:b/>
        </w:rPr>
        <w:t>variabilní symbol</w:t>
      </w:r>
      <w:r w:rsidR="00D82E7E">
        <w:t xml:space="preserve"> </w:t>
      </w:r>
      <w:r w:rsidR="00D82E7E" w:rsidRPr="00D82E7E">
        <w:rPr>
          <w:b/>
        </w:rPr>
        <w:t>5533120004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E736FF">
        <w:t xml:space="preserve"> (</w:t>
      </w:r>
      <w:proofErr w:type="spellStart"/>
      <w:r w:rsidR="00E736FF">
        <w:t>sken</w:t>
      </w:r>
      <w:proofErr w:type="spellEnd"/>
      <w:r w:rsidR="00E736FF">
        <w:t xml:space="preserve"> bankovní záruky nestačí, musí to být elektronický originál s elektronickým podpisem</w:t>
      </w:r>
      <w:r w:rsidR="00C27690">
        <w:t xml:space="preserve"> výstavce záruky; bankovní záruku je nutné vložit do nabídky jako samostatný soubor nebo jako součást zkomprimované složky jednotlivých souborů</w:t>
      </w:r>
      <w:r w:rsidR="00E736FF">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44490555"/>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2B0D20">
        <w:t xml:space="preserve"> </w:t>
      </w:r>
      <w:r>
        <w:t>státní organizace</w:t>
      </w: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D82E7E" w:rsidRDefault="00D82E7E" w:rsidP="00564DDD">
      <w:pPr>
        <w:pStyle w:val="Textbezslovn"/>
        <w:spacing w:after="0"/>
      </w:pPr>
    </w:p>
    <w:p w:rsidR="002B0D20" w:rsidRDefault="002B0D20">
      <w:pPr>
        <w:rPr>
          <w:rFonts w:asciiTheme="majorHAnsi" w:hAnsiTheme="majorHAnsi"/>
          <w:b/>
          <w:caps/>
          <w:sz w:val="22"/>
        </w:rPr>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165CEF" w:rsidRDefault="00165CEF" w:rsidP="00454716">
      <w:pPr>
        <w:pStyle w:val="Textbezslovn"/>
        <w:ind w:left="28"/>
      </w:pPr>
    </w:p>
    <w:p w:rsidR="0035531B" w:rsidRDefault="0035531B" w:rsidP="00454716">
      <w:pPr>
        <w:pStyle w:val="Textbezslovn"/>
        <w:ind w:left="28"/>
      </w:pPr>
      <w:r>
        <w:t>Obchodní firma [</w:t>
      </w:r>
      <w:r w:rsidRPr="007C6D4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359EA" w:rsidP="005359EA">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165CEF" w:rsidRDefault="00165CEF"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w:t>
            </w:r>
            <w:r w:rsidR="0067252F">
              <w:rPr>
                <w:sz w:val="16"/>
                <w:szCs w:val="16"/>
              </w:rPr>
              <w:t>O</w:t>
            </w:r>
            <w:r w:rsidRPr="00454716">
              <w:rPr>
                <w:sz w:val="16"/>
                <w:szCs w:val="16"/>
              </w:rPr>
              <w:t>, případně jiným vhodným způsob</w:t>
            </w:r>
            <w:r w:rsidR="0067252F">
              <w:rPr>
                <w:sz w:val="16"/>
                <w:szCs w:val="16"/>
              </w:rPr>
              <w:t>em, nelze-li označit dle SO</w:t>
            </w:r>
            <w:r w:rsidRPr="00454716">
              <w:rPr>
                <w:sz w:val="16"/>
                <w:szCs w:val="16"/>
              </w:rPr>
              <w:t>)</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165CEF" w:rsidRDefault="00165CEF" w:rsidP="00454716">
      <w:pPr>
        <w:pStyle w:val="Textbezslovn"/>
        <w:ind w:left="0"/>
      </w:pPr>
    </w:p>
    <w:p w:rsidR="0035531B" w:rsidRDefault="0035531B" w:rsidP="00454716">
      <w:pPr>
        <w:pStyle w:val="Textbezslovn"/>
        <w:ind w:left="0"/>
      </w:pPr>
      <w:r>
        <w:t>Jméno nebo název společnosti/sdružení/seskupení: [</w:t>
      </w:r>
      <w:r w:rsidRPr="007C6D4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C6D4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D82E7E">
              <w:rPr>
                <w:b/>
              </w:rPr>
              <w:t>posledních 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386CD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165CEF" w:rsidRDefault="00165CEF"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7C6D48">
        <w:rPr>
          <w:b/>
          <w:highlight w:val="yellow"/>
        </w:rPr>
        <w:t>DOPLNÍ DODAVATEL</w:t>
      </w:r>
      <w:r>
        <w:t>]</w:t>
      </w:r>
    </w:p>
    <w:p w:rsidR="0035531B" w:rsidRDefault="0035531B" w:rsidP="00474F4D">
      <w:pPr>
        <w:pStyle w:val="Odstavec1-1a"/>
        <w:numPr>
          <w:ilvl w:val="0"/>
          <w:numId w:val="33"/>
        </w:numPr>
      </w:pPr>
      <w:r>
        <w:t>Jméno: [</w:t>
      </w:r>
      <w:r w:rsidRPr="007C6D48">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165CEF" w:rsidRDefault="00165CEF"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165CEF" w:rsidRPr="00307641" w:rsidRDefault="00165CEF"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464409" w:rsidRDefault="00464409">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165CEF" w:rsidRDefault="00165CEF"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165CEF" w:rsidRDefault="00165CEF"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5A3417"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bookmarkEnd w:id="1"/>
    <w:bookmarkEnd w:id="2"/>
    <w:bookmarkEnd w:id="3"/>
    <w:bookmarkEnd w:id="4"/>
    <w:p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C78" w:rsidRDefault="00BB4C78" w:rsidP="00962258">
      <w:pPr>
        <w:spacing w:after="0" w:line="240" w:lineRule="auto"/>
      </w:pPr>
      <w:r>
        <w:separator/>
      </w:r>
    </w:p>
  </w:endnote>
  <w:endnote w:type="continuationSeparator" w:id="0">
    <w:p w:rsidR="00BB4C78" w:rsidRDefault="00BB4C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13AE" w:rsidTr="00EB46E5">
      <w:tc>
        <w:tcPr>
          <w:tcW w:w="1361" w:type="dxa"/>
          <w:tcMar>
            <w:left w:w="0" w:type="dxa"/>
            <w:right w:w="0" w:type="dxa"/>
          </w:tcMar>
          <w:vAlign w:val="bottom"/>
        </w:tcPr>
        <w:p w:rsidR="002D13AE" w:rsidRPr="00B8518B" w:rsidRDefault="002D13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688C">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688C">
            <w:rPr>
              <w:rStyle w:val="slostrnky"/>
              <w:noProof/>
            </w:rPr>
            <w:t>40</w:t>
          </w:r>
          <w:r w:rsidRPr="00B8518B">
            <w:rPr>
              <w:rStyle w:val="slostrnky"/>
            </w:rPr>
            <w:fldChar w:fldCharType="end"/>
          </w:r>
        </w:p>
      </w:tc>
      <w:tc>
        <w:tcPr>
          <w:tcW w:w="284" w:type="dxa"/>
          <w:shd w:val="clear" w:color="auto" w:fill="auto"/>
          <w:tcMar>
            <w:left w:w="0" w:type="dxa"/>
            <w:right w:w="0" w:type="dxa"/>
          </w:tcMar>
        </w:tcPr>
        <w:p w:rsidR="002D13AE" w:rsidRDefault="002D13AE" w:rsidP="00B8518B">
          <w:pPr>
            <w:pStyle w:val="Zpat"/>
          </w:pPr>
        </w:p>
      </w:tc>
      <w:tc>
        <w:tcPr>
          <w:tcW w:w="425" w:type="dxa"/>
          <w:shd w:val="clear" w:color="auto" w:fill="auto"/>
          <w:tcMar>
            <w:left w:w="0" w:type="dxa"/>
            <w:right w:w="0" w:type="dxa"/>
          </w:tcMar>
        </w:tcPr>
        <w:p w:rsidR="002D13AE" w:rsidRDefault="002D13AE" w:rsidP="00B8518B">
          <w:pPr>
            <w:pStyle w:val="Zpat"/>
          </w:pPr>
        </w:p>
      </w:tc>
      <w:tc>
        <w:tcPr>
          <w:tcW w:w="8505" w:type="dxa"/>
        </w:tcPr>
        <w:p w:rsidR="002D13AE" w:rsidRDefault="002D13AE" w:rsidP="00EB46E5">
          <w:pPr>
            <w:pStyle w:val="Zpat0"/>
          </w:pPr>
          <w:r w:rsidRPr="00892622">
            <w:t>Ústí n.</w:t>
          </w:r>
          <w:r>
            <w:t xml:space="preserve"> O. -</w:t>
          </w:r>
          <w:r w:rsidRPr="00892622">
            <w:t xml:space="preserve"> Brandýs n.</w:t>
          </w:r>
          <w:r>
            <w:t xml:space="preserve"> O. - původní stopa, BC - </w:t>
          </w:r>
          <w:r w:rsidRPr="00892622">
            <w:t xml:space="preserve">Rekonstrukce mostu </w:t>
          </w:r>
          <w:proofErr w:type="spellStart"/>
          <w:r w:rsidRPr="00892622">
            <w:t>ev.č</w:t>
          </w:r>
          <w:proofErr w:type="spellEnd"/>
          <w:r w:rsidRPr="00892622">
            <w:t>. 3155-2, Brandýs n.</w:t>
          </w:r>
          <w:r>
            <w:t xml:space="preserve"> </w:t>
          </w:r>
          <w:r w:rsidRPr="00892622">
            <w:t>O.</w:t>
          </w:r>
          <w:r>
            <w:t xml:space="preserve"> - včetně souvisejících objektů</w:t>
          </w:r>
        </w:p>
        <w:p w:rsidR="002D13AE" w:rsidRDefault="002D13AE" w:rsidP="00EB46E5">
          <w:pPr>
            <w:pStyle w:val="Zpat0"/>
          </w:pPr>
          <w:r>
            <w:t xml:space="preserve">Díl 1 – </w:t>
          </w:r>
          <w:r w:rsidRPr="0035531B">
            <w:rPr>
              <w:caps/>
            </w:rPr>
            <w:t>Požadavky</w:t>
          </w:r>
          <w:r>
            <w:rPr>
              <w:caps/>
            </w:rPr>
            <w:t xml:space="preserve"> a </w:t>
          </w:r>
          <w:r w:rsidRPr="0035531B">
            <w:rPr>
              <w:caps/>
            </w:rPr>
            <w:t>podmínky pro zpracování nabídky</w:t>
          </w:r>
        </w:p>
        <w:p w:rsidR="002D13AE" w:rsidRDefault="002D13AE" w:rsidP="0035531B">
          <w:pPr>
            <w:pStyle w:val="Zpat0"/>
          </w:pPr>
          <w:r>
            <w:t xml:space="preserve">Část 2 – </w:t>
          </w:r>
          <w:r w:rsidRPr="0035531B">
            <w:rPr>
              <w:caps/>
            </w:rPr>
            <w:t>Pokyny pro dodavatele</w:t>
          </w:r>
          <w:r>
            <w:t xml:space="preserve"> – Zhotovení stavby</w:t>
          </w:r>
        </w:p>
      </w:tc>
    </w:tr>
  </w:tbl>
  <w:p w:rsidR="002D13AE" w:rsidRPr="00B8518B" w:rsidRDefault="002D13A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3AE" w:rsidRPr="00B8518B" w:rsidRDefault="002D13AE" w:rsidP="00460660">
    <w:pPr>
      <w:pStyle w:val="Zpat"/>
      <w:rPr>
        <w:sz w:val="2"/>
        <w:szCs w:val="2"/>
      </w:rPr>
    </w:pPr>
  </w:p>
  <w:p w:rsidR="002D13AE" w:rsidRDefault="002D13AE" w:rsidP="00D91916">
    <w:pPr>
      <w:pStyle w:val="Zpat"/>
      <w:jc w:val="center"/>
      <w:rPr>
        <w:rFonts w:cs="Calibri"/>
        <w:sz w:val="16"/>
        <w:szCs w:val="16"/>
      </w:rPr>
    </w:pPr>
    <w:r w:rsidRPr="00D91916">
      <w:rPr>
        <w:rFonts w:cs="Calibri"/>
        <w:sz w:val="16"/>
        <w:szCs w:val="16"/>
      </w:rPr>
      <w:t xml:space="preserve"> </w:t>
    </w:r>
  </w:p>
  <w:p w:rsidR="002D13AE" w:rsidRDefault="002D13AE" w:rsidP="00D91916">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C78" w:rsidRDefault="00BB4C78" w:rsidP="00962258">
      <w:pPr>
        <w:spacing w:after="0" w:line="240" w:lineRule="auto"/>
      </w:pPr>
      <w:r>
        <w:separator/>
      </w:r>
    </w:p>
  </w:footnote>
  <w:footnote w:type="continuationSeparator" w:id="0">
    <w:p w:rsidR="00BB4C78" w:rsidRDefault="00BB4C78" w:rsidP="00962258">
      <w:pPr>
        <w:spacing w:after="0" w:line="240" w:lineRule="auto"/>
      </w:pPr>
      <w:r>
        <w:continuationSeparator/>
      </w:r>
    </w:p>
  </w:footnote>
  <w:footnote w:id="1">
    <w:p w:rsidR="002D13AE" w:rsidRDefault="002D13AE">
      <w:pPr>
        <w:pStyle w:val="Textpoznpodarou"/>
      </w:pPr>
      <w:r>
        <w:rPr>
          <w:rStyle w:val="Znakapoznpodarou"/>
        </w:rPr>
        <w:footnoteRef/>
      </w:r>
      <w:r>
        <w:t xml:space="preserve"> </w:t>
      </w:r>
      <w:r w:rsidRPr="002C04EE">
        <w:t>Zákon č. 563/1991 Sb., o účetnictví, ve znění pozdějších předpisů.</w:t>
      </w:r>
    </w:p>
  </w:footnote>
  <w:footnote w:id="2">
    <w:p w:rsidR="002D13AE" w:rsidRDefault="002D13AE"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2D13AE" w:rsidRDefault="002D13A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2D13AE" w:rsidRDefault="002D13AE">
      <w:pPr>
        <w:pStyle w:val="Textpoznpodarou"/>
      </w:pPr>
      <w:r>
        <w:rPr>
          <w:rStyle w:val="Znakapoznpodarou"/>
        </w:rPr>
        <w:footnoteRef/>
      </w:r>
      <w:r>
        <w:t xml:space="preserve"> </w:t>
      </w:r>
      <w:r w:rsidRPr="00307641">
        <w:t>V případě další praxe dodavatel doplní další řádky.</w:t>
      </w:r>
    </w:p>
  </w:footnote>
  <w:footnote w:id="5">
    <w:p w:rsidR="002D13AE" w:rsidRDefault="002D13AE">
      <w:pPr>
        <w:pStyle w:val="Textpoznpodarou"/>
      </w:pPr>
      <w:r>
        <w:rPr>
          <w:rStyle w:val="Znakapoznpodarou"/>
        </w:rPr>
        <w:footnoteRef/>
      </w:r>
      <w:r>
        <w:t xml:space="preserve"> </w:t>
      </w:r>
      <w:r w:rsidRPr="00307641">
        <w:t>V případě další zkušenosti dodavatel doplní další řádky.</w:t>
      </w:r>
    </w:p>
  </w:footnote>
  <w:footnote w:id="6">
    <w:p w:rsidR="002D13AE" w:rsidRDefault="002D13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2D13AE" w:rsidRDefault="002D13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2D13AE" w:rsidRDefault="002D13AE">
      <w:pPr>
        <w:pStyle w:val="Textpoznpodarou"/>
      </w:pPr>
      <w:r>
        <w:rPr>
          <w:rStyle w:val="Znakapoznpodarou"/>
        </w:rPr>
        <w:footnoteRef/>
      </w:r>
      <w:r>
        <w:t xml:space="preserve"> </w:t>
      </w:r>
      <w:r w:rsidRPr="007E2234">
        <w:t>Identifikační údaje doplní dodavatel dle skutečnosti, zda se jedná o fyzickou či právnickou osobu.</w:t>
      </w:r>
    </w:p>
    <w:p w:rsidR="002D13AE" w:rsidRDefault="002D13AE">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13AE" w:rsidTr="00C02D0A">
      <w:trPr>
        <w:trHeight w:hRule="exact" w:val="454"/>
      </w:trPr>
      <w:tc>
        <w:tcPr>
          <w:tcW w:w="1361" w:type="dxa"/>
          <w:tcMar>
            <w:top w:w="57" w:type="dxa"/>
            <w:left w:w="0" w:type="dxa"/>
            <w:right w:w="0" w:type="dxa"/>
          </w:tcMar>
        </w:tcPr>
        <w:p w:rsidR="002D13AE" w:rsidRPr="00B8518B" w:rsidRDefault="002D13AE" w:rsidP="00523EA7">
          <w:pPr>
            <w:pStyle w:val="Zpat"/>
            <w:rPr>
              <w:rStyle w:val="slostrnky"/>
            </w:rPr>
          </w:pPr>
        </w:p>
      </w:tc>
      <w:tc>
        <w:tcPr>
          <w:tcW w:w="3458" w:type="dxa"/>
          <w:shd w:val="clear" w:color="auto" w:fill="auto"/>
          <w:tcMar>
            <w:top w:w="57" w:type="dxa"/>
            <w:left w:w="0" w:type="dxa"/>
            <w:right w:w="0" w:type="dxa"/>
          </w:tcMar>
        </w:tcPr>
        <w:p w:rsidR="002D13AE" w:rsidRDefault="002D13AE" w:rsidP="00523EA7">
          <w:pPr>
            <w:pStyle w:val="Zpat"/>
          </w:pPr>
        </w:p>
      </w:tc>
      <w:tc>
        <w:tcPr>
          <w:tcW w:w="5698" w:type="dxa"/>
          <w:shd w:val="clear" w:color="auto" w:fill="auto"/>
          <w:tcMar>
            <w:top w:w="57" w:type="dxa"/>
            <w:left w:w="0" w:type="dxa"/>
            <w:right w:w="0" w:type="dxa"/>
          </w:tcMar>
        </w:tcPr>
        <w:p w:rsidR="002D13AE" w:rsidRPr="00D6163D" w:rsidRDefault="002D13AE" w:rsidP="00D6163D">
          <w:pPr>
            <w:pStyle w:val="Druhdokumentu"/>
          </w:pPr>
        </w:p>
      </w:tc>
    </w:tr>
  </w:tbl>
  <w:p w:rsidR="002D13AE" w:rsidRPr="00D6163D" w:rsidRDefault="002D13A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13AE" w:rsidTr="00B22106">
      <w:trPr>
        <w:trHeight w:hRule="exact" w:val="936"/>
      </w:trPr>
      <w:tc>
        <w:tcPr>
          <w:tcW w:w="1361" w:type="dxa"/>
          <w:tcMar>
            <w:left w:w="0" w:type="dxa"/>
            <w:right w:w="0" w:type="dxa"/>
          </w:tcMar>
        </w:tcPr>
        <w:p w:rsidR="002D13AE" w:rsidRPr="00B8518B" w:rsidRDefault="002D13AE" w:rsidP="00FC6389">
          <w:pPr>
            <w:pStyle w:val="Zpat"/>
            <w:rPr>
              <w:rStyle w:val="slostrnky"/>
            </w:rPr>
          </w:pPr>
        </w:p>
      </w:tc>
      <w:tc>
        <w:tcPr>
          <w:tcW w:w="3458" w:type="dxa"/>
          <w:shd w:val="clear" w:color="auto" w:fill="auto"/>
          <w:tcMar>
            <w:left w:w="0" w:type="dxa"/>
            <w:right w:w="0" w:type="dxa"/>
          </w:tcMar>
        </w:tcPr>
        <w:p w:rsidR="002D13AE" w:rsidRDefault="002D13AE" w:rsidP="00FC6389">
          <w:pPr>
            <w:pStyle w:val="Zpat"/>
          </w:pPr>
        </w:p>
      </w:tc>
      <w:tc>
        <w:tcPr>
          <w:tcW w:w="5756" w:type="dxa"/>
          <w:shd w:val="clear" w:color="auto" w:fill="auto"/>
          <w:tcMar>
            <w:left w:w="0" w:type="dxa"/>
            <w:right w:w="0" w:type="dxa"/>
          </w:tcMar>
        </w:tcPr>
        <w:p w:rsidR="002D13AE" w:rsidRPr="00D6163D" w:rsidRDefault="002D13AE" w:rsidP="00FC6389">
          <w:pPr>
            <w:pStyle w:val="Druhdokumentu"/>
          </w:pPr>
        </w:p>
      </w:tc>
    </w:tr>
    <w:tr w:rsidR="002D13AE" w:rsidTr="00B22106">
      <w:trPr>
        <w:trHeight w:hRule="exact" w:val="936"/>
      </w:trPr>
      <w:tc>
        <w:tcPr>
          <w:tcW w:w="1361" w:type="dxa"/>
          <w:tcMar>
            <w:left w:w="0" w:type="dxa"/>
            <w:right w:w="0" w:type="dxa"/>
          </w:tcMar>
        </w:tcPr>
        <w:p w:rsidR="002D13AE" w:rsidRPr="00B8518B" w:rsidRDefault="002D13AE" w:rsidP="00FC6389">
          <w:pPr>
            <w:pStyle w:val="Zpat"/>
            <w:rPr>
              <w:rStyle w:val="slostrnky"/>
            </w:rPr>
          </w:pPr>
        </w:p>
      </w:tc>
      <w:tc>
        <w:tcPr>
          <w:tcW w:w="3458" w:type="dxa"/>
          <w:shd w:val="clear" w:color="auto" w:fill="auto"/>
          <w:tcMar>
            <w:left w:w="0" w:type="dxa"/>
            <w:right w:w="0" w:type="dxa"/>
          </w:tcMar>
        </w:tcPr>
        <w:p w:rsidR="002D13AE" w:rsidRDefault="002D13AE" w:rsidP="00FC6389">
          <w:pPr>
            <w:pStyle w:val="Zpat"/>
          </w:pPr>
        </w:p>
      </w:tc>
      <w:tc>
        <w:tcPr>
          <w:tcW w:w="5756" w:type="dxa"/>
          <w:shd w:val="clear" w:color="auto" w:fill="auto"/>
          <w:tcMar>
            <w:left w:w="0" w:type="dxa"/>
            <w:right w:w="0" w:type="dxa"/>
          </w:tcMar>
        </w:tcPr>
        <w:p w:rsidR="002D13AE" w:rsidRPr="00D6163D" w:rsidRDefault="002D13AE" w:rsidP="00FC6389">
          <w:pPr>
            <w:pStyle w:val="Druhdokumentu"/>
          </w:pPr>
        </w:p>
      </w:tc>
    </w:tr>
  </w:tbl>
  <w:p w:rsidR="002D13AE" w:rsidRPr="00D6163D" w:rsidRDefault="002D13AE" w:rsidP="00FC6389">
    <w:pPr>
      <w:pStyle w:val="Zhlav"/>
      <w:rPr>
        <w:sz w:val="8"/>
        <w:szCs w:val="8"/>
      </w:rPr>
    </w:pPr>
    <w:r>
      <w:rPr>
        <w:noProof/>
        <w:lang w:eastAsia="cs-CZ"/>
      </w:rPr>
      <w:drawing>
        <wp:anchor distT="0" distB="0" distL="114300" distR="114300" simplePos="0" relativeHeight="251659264" behindDoc="0" locked="1" layoutInCell="1" allowOverlap="1" wp14:anchorId="4D7586D8" wp14:editId="30C2E1BD">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2D13AE" w:rsidRPr="00460660" w:rsidRDefault="002D13A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4A3B"/>
    <w:rsid w:val="000174E8"/>
    <w:rsid w:val="00017F3C"/>
    <w:rsid w:val="0003349A"/>
    <w:rsid w:val="000338E9"/>
    <w:rsid w:val="00041EC8"/>
    <w:rsid w:val="00047A26"/>
    <w:rsid w:val="0006499F"/>
    <w:rsid w:val="0006588D"/>
    <w:rsid w:val="00065DD0"/>
    <w:rsid w:val="00067A5E"/>
    <w:rsid w:val="00067EE3"/>
    <w:rsid w:val="000719BB"/>
    <w:rsid w:val="00072A65"/>
    <w:rsid w:val="00072C1E"/>
    <w:rsid w:val="00092CC9"/>
    <w:rsid w:val="00093B25"/>
    <w:rsid w:val="00096152"/>
    <w:rsid w:val="000B4EB8"/>
    <w:rsid w:val="000C41F2"/>
    <w:rsid w:val="000C720A"/>
    <w:rsid w:val="000D112A"/>
    <w:rsid w:val="000D22C4"/>
    <w:rsid w:val="000D27D1"/>
    <w:rsid w:val="000E1A7F"/>
    <w:rsid w:val="00104AB3"/>
    <w:rsid w:val="00112864"/>
    <w:rsid w:val="00114472"/>
    <w:rsid w:val="00114988"/>
    <w:rsid w:val="00115069"/>
    <w:rsid w:val="001150F2"/>
    <w:rsid w:val="00116170"/>
    <w:rsid w:val="001217D6"/>
    <w:rsid w:val="0013496A"/>
    <w:rsid w:val="00142B59"/>
    <w:rsid w:val="00146BCB"/>
    <w:rsid w:val="001607E5"/>
    <w:rsid w:val="00162C67"/>
    <w:rsid w:val="001656A2"/>
    <w:rsid w:val="00165CEF"/>
    <w:rsid w:val="00170EC5"/>
    <w:rsid w:val="001747C1"/>
    <w:rsid w:val="00177D6B"/>
    <w:rsid w:val="00180848"/>
    <w:rsid w:val="00191F90"/>
    <w:rsid w:val="00193D8F"/>
    <w:rsid w:val="001950C2"/>
    <w:rsid w:val="00197577"/>
    <w:rsid w:val="001B4E74"/>
    <w:rsid w:val="001C22DA"/>
    <w:rsid w:val="001C645F"/>
    <w:rsid w:val="001E651D"/>
    <w:rsid w:val="001E678E"/>
    <w:rsid w:val="002071BB"/>
    <w:rsid w:val="00207DF5"/>
    <w:rsid w:val="00223EDA"/>
    <w:rsid w:val="002264C3"/>
    <w:rsid w:val="00232FAE"/>
    <w:rsid w:val="00233A53"/>
    <w:rsid w:val="00240B81"/>
    <w:rsid w:val="00247D01"/>
    <w:rsid w:val="0025030F"/>
    <w:rsid w:val="00261A5B"/>
    <w:rsid w:val="00262E5B"/>
    <w:rsid w:val="00266A60"/>
    <w:rsid w:val="00276AFE"/>
    <w:rsid w:val="002924B8"/>
    <w:rsid w:val="002A3B57"/>
    <w:rsid w:val="002B0D20"/>
    <w:rsid w:val="002C04EE"/>
    <w:rsid w:val="002C31BF"/>
    <w:rsid w:val="002D13AE"/>
    <w:rsid w:val="002D7FD6"/>
    <w:rsid w:val="002E0CD7"/>
    <w:rsid w:val="002E0CFB"/>
    <w:rsid w:val="002E5C7B"/>
    <w:rsid w:val="002E7903"/>
    <w:rsid w:val="002F4333"/>
    <w:rsid w:val="00307641"/>
    <w:rsid w:val="00311F11"/>
    <w:rsid w:val="0031407A"/>
    <w:rsid w:val="00327EEF"/>
    <w:rsid w:val="0033239F"/>
    <w:rsid w:val="00333B52"/>
    <w:rsid w:val="0034274B"/>
    <w:rsid w:val="0034719F"/>
    <w:rsid w:val="00350A35"/>
    <w:rsid w:val="0035531B"/>
    <w:rsid w:val="003559BD"/>
    <w:rsid w:val="003571D8"/>
    <w:rsid w:val="00357BC6"/>
    <w:rsid w:val="00361422"/>
    <w:rsid w:val="003717A3"/>
    <w:rsid w:val="0037545D"/>
    <w:rsid w:val="00386CDC"/>
    <w:rsid w:val="00386FF1"/>
    <w:rsid w:val="00392EB6"/>
    <w:rsid w:val="003956C6"/>
    <w:rsid w:val="00396AC5"/>
    <w:rsid w:val="003A4513"/>
    <w:rsid w:val="003C33F2"/>
    <w:rsid w:val="003D756E"/>
    <w:rsid w:val="003E0B01"/>
    <w:rsid w:val="003E3CE3"/>
    <w:rsid w:val="003E420D"/>
    <w:rsid w:val="003E4C13"/>
    <w:rsid w:val="003F038F"/>
    <w:rsid w:val="004078F3"/>
    <w:rsid w:val="00414D55"/>
    <w:rsid w:val="00414F95"/>
    <w:rsid w:val="00427794"/>
    <w:rsid w:val="00450F07"/>
    <w:rsid w:val="00452F69"/>
    <w:rsid w:val="00453CD3"/>
    <w:rsid w:val="00454716"/>
    <w:rsid w:val="00460660"/>
    <w:rsid w:val="00464344"/>
    <w:rsid w:val="00464409"/>
    <w:rsid w:val="00464792"/>
    <w:rsid w:val="00464BA9"/>
    <w:rsid w:val="00467940"/>
    <w:rsid w:val="00474F4D"/>
    <w:rsid w:val="00483969"/>
    <w:rsid w:val="00485B34"/>
    <w:rsid w:val="00486107"/>
    <w:rsid w:val="00491827"/>
    <w:rsid w:val="004B34E9"/>
    <w:rsid w:val="004C4399"/>
    <w:rsid w:val="004C70D3"/>
    <w:rsid w:val="004C787C"/>
    <w:rsid w:val="004E7A1F"/>
    <w:rsid w:val="004F1D17"/>
    <w:rsid w:val="004F20BA"/>
    <w:rsid w:val="004F4B9B"/>
    <w:rsid w:val="0050666E"/>
    <w:rsid w:val="00511AB9"/>
    <w:rsid w:val="00523BB5"/>
    <w:rsid w:val="00523EA7"/>
    <w:rsid w:val="005359EA"/>
    <w:rsid w:val="005406EB"/>
    <w:rsid w:val="00540A58"/>
    <w:rsid w:val="00553375"/>
    <w:rsid w:val="00555884"/>
    <w:rsid w:val="00564DDD"/>
    <w:rsid w:val="0056537D"/>
    <w:rsid w:val="00565557"/>
    <w:rsid w:val="0057012A"/>
    <w:rsid w:val="005736B7"/>
    <w:rsid w:val="00575E5A"/>
    <w:rsid w:val="00577A3C"/>
    <w:rsid w:val="00580245"/>
    <w:rsid w:val="00584EC0"/>
    <w:rsid w:val="005A1C62"/>
    <w:rsid w:val="005A1F44"/>
    <w:rsid w:val="005A3417"/>
    <w:rsid w:val="005D3BF2"/>
    <w:rsid w:val="005D3C39"/>
    <w:rsid w:val="005E4061"/>
    <w:rsid w:val="0060115D"/>
    <w:rsid w:val="00601A8C"/>
    <w:rsid w:val="0061068E"/>
    <w:rsid w:val="006115D3"/>
    <w:rsid w:val="00617BAE"/>
    <w:rsid w:val="00640B30"/>
    <w:rsid w:val="00655976"/>
    <w:rsid w:val="0065610E"/>
    <w:rsid w:val="00660AD3"/>
    <w:rsid w:val="0067252F"/>
    <w:rsid w:val="006776B6"/>
    <w:rsid w:val="00693150"/>
    <w:rsid w:val="006A5570"/>
    <w:rsid w:val="006A689C"/>
    <w:rsid w:val="006B3D79"/>
    <w:rsid w:val="006B6FE4"/>
    <w:rsid w:val="006C2343"/>
    <w:rsid w:val="006C442A"/>
    <w:rsid w:val="006C5E5C"/>
    <w:rsid w:val="006C6309"/>
    <w:rsid w:val="006E0578"/>
    <w:rsid w:val="006E314D"/>
    <w:rsid w:val="006F6B09"/>
    <w:rsid w:val="007033CF"/>
    <w:rsid w:val="007038DC"/>
    <w:rsid w:val="00710723"/>
    <w:rsid w:val="0071423B"/>
    <w:rsid w:val="00723ED1"/>
    <w:rsid w:val="00740AF5"/>
    <w:rsid w:val="00743525"/>
    <w:rsid w:val="00745555"/>
    <w:rsid w:val="007541A2"/>
    <w:rsid w:val="00755818"/>
    <w:rsid w:val="007627E2"/>
    <w:rsid w:val="0076286B"/>
    <w:rsid w:val="00766846"/>
    <w:rsid w:val="0076790E"/>
    <w:rsid w:val="0077673A"/>
    <w:rsid w:val="007846E1"/>
    <w:rsid w:val="007847D6"/>
    <w:rsid w:val="007A2107"/>
    <w:rsid w:val="007A5172"/>
    <w:rsid w:val="007A67A0"/>
    <w:rsid w:val="007A688C"/>
    <w:rsid w:val="007B570C"/>
    <w:rsid w:val="007C2F0E"/>
    <w:rsid w:val="007C55A3"/>
    <w:rsid w:val="007C6D48"/>
    <w:rsid w:val="007C7EA3"/>
    <w:rsid w:val="007D2074"/>
    <w:rsid w:val="007D4867"/>
    <w:rsid w:val="007D5A8D"/>
    <w:rsid w:val="007E2234"/>
    <w:rsid w:val="007E4A6E"/>
    <w:rsid w:val="007F56A7"/>
    <w:rsid w:val="00800851"/>
    <w:rsid w:val="00807DD0"/>
    <w:rsid w:val="00821D01"/>
    <w:rsid w:val="00822B88"/>
    <w:rsid w:val="00826B7B"/>
    <w:rsid w:val="00831EA0"/>
    <w:rsid w:val="00833899"/>
    <w:rsid w:val="00845C50"/>
    <w:rsid w:val="00846789"/>
    <w:rsid w:val="00854455"/>
    <w:rsid w:val="00855A6B"/>
    <w:rsid w:val="0087043B"/>
    <w:rsid w:val="00872044"/>
    <w:rsid w:val="00887F36"/>
    <w:rsid w:val="00892622"/>
    <w:rsid w:val="0089637D"/>
    <w:rsid w:val="008974BB"/>
    <w:rsid w:val="008A3568"/>
    <w:rsid w:val="008B2021"/>
    <w:rsid w:val="008C49FD"/>
    <w:rsid w:val="008C50F3"/>
    <w:rsid w:val="008C7EFE"/>
    <w:rsid w:val="008D03B9"/>
    <w:rsid w:val="008D17CE"/>
    <w:rsid w:val="008D30C7"/>
    <w:rsid w:val="008E1138"/>
    <w:rsid w:val="008F18D6"/>
    <w:rsid w:val="008F2C9B"/>
    <w:rsid w:val="008F3013"/>
    <w:rsid w:val="008F797B"/>
    <w:rsid w:val="00904780"/>
    <w:rsid w:val="0090635B"/>
    <w:rsid w:val="00922385"/>
    <w:rsid w:val="009223DF"/>
    <w:rsid w:val="00930B79"/>
    <w:rsid w:val="00936091"/>
    <w:rsid w:val="00940D8A"/>
    <w:rsid w:val="00950E52"/>
    <w:rsid w:val="00962258"/>
    <w:rsid w:val="00964860"/>
    <w:rsid w:val="009678B7"/>
    <w:rsid w:val="00992D9C"/>
    <w:rsid w:val="00992FCC"/>
    <w:rsid w:val="009968C4"/>
    <w:rsid w:val="00996CB8"/>
    <w:rsid w:val="009974FD"/>
    <w:rsid w:val="009B08C1"/>
    <w:rsid w:val="009B2E97"/>
    <w:rsid w:val="009B4A32"/>
    <w:rsid w:val="009B5146"/>
    <w:rsid w:val="009C418E"/>
    <w:rsid w:val="009C442C"/>
    <w:rsid w:val="009D5E4D"/>
    <w:rsid w:val="009E07F4"/>
    <w:rsid w:val="009F309B"/>
    <w:rsid w:val="009F392E"/>
    <w:rsid w:val="009F53C5"/>
    <w:rsid w:val="00A005AB"/>
    <w:rsid w:val="00A0740E"/>
    <w:rsid w:val="00A17725"/>
    <w:rsid w:val="00A322BD"/>
    <w:rsid w:val="00A4050F"/>
    <w:rsid w:val="00A406E7"/>
    <w:rsid w:val="00A47828"/>
    <w:rsid w:val="00A50641"/>
    <w:rsid w:val="00A530BF"/>
    <w:rsid w:val="00A6177B"/>
    <w:rsid w:val="00A61D62"/>
    <w:rsid w:val="00A66136"/>
    <w:rsid w:val="00A71189"/>
    <w:rsid w:val="00A71E92"/>
    <w:rsid w:val="00A7364A"/>
    <w:rsid w:val="00A74DCC"/>
    <w:rsid w:val="00A753ED"/>
    <w:rsid w:val="00A77512"/>
    <w:rsid w:val="00A94C2F"/>
    <w:rsid w:val="00AA3E17"/>
    <w:rsid w:val="00AA4CBB"/>
    <w:rsid w:val="00AA4D6C"/>
    <w:rsid w:val="00AA65FA"/>
    <w:rsid w:val="00AA7351"/>
    <w:rsid w:val="00AD056F"/>
    <w:rsid w:val="00AD0C7B"/>
    <w:rsid w:val="00AD1771"/>
    <w:rsid w:val="00AD1786"/>
    <w:rsid w:val="00AD5F1A"/>
    <w:rsid w:val="00AD6731"/>
    <w:rsid w:val="00AD792A"/>
    <w:rsid w:val="00AE1D4A"/>
    <w:rsid w:val="00B008D5"/>
    <w:rsid w:val="00B02F73"/>
    <w:rsid w:val="00B0619F"/>
    <w:rsid w:val="00B13A26"/>
    <w:rsid w:val="00B15D0D"/>
    <w:rsid w:val="00B22106"/>
    <w:rsid w:val="00B429CF"/>
    <w:rsid w:val="00B5431A"/>
    <w:rsid w:val="00B54930"/>
    <w:rsid w:val="00B61530"/>
    <w:rsid w:val="00B7418D"/>
    <w:rsid w:val="00B75EE1"/>
    <w:rsid w:val="00B77481"/>
    <w:rsid w:val="00B77C6D"/>
    <w:rsid w:val="00B8518B"/>
    <w:rsid w:val="00B878AB"/>
    <w:rsid w:val="00B97CC3"/>
    <w:rsid w:val="00BA54B2"/>
    <w:rsid w:val="00BB4AF2"/>
    <w:rsid w:val="00BB4C78"/>
    <w:rsid w:val="00BC06C4"/>
    <w:rsid w:val="00BC1E99"/>
    <w:rsid w:val="00BC575F"/>
    <w:rsid w:val="00BC6D2B"/>
    <w:rsid w:val="00BD7E91"/>
    <w:rsid w:val="00BD7F0D"/>
    <w:rsid w:val="00BE49F4"/>
    <w:rsid w:val="00C02D0A"/>
    <w:rsid w:val="00C03A6E"/>
    <w:rsid w:val="00C03A84"/>
    <w:rsid w:val="00C1579B"/>
    <w:rsid w:val="00C21869"/>
    <w:rsid w:val="00C226C0"/>
    <w:rsid w:val="00C27690"/>
    <w:rsid w:val="00C42FE6"/>
    <w:rsid w:val="00C44F6A"/>
    <w:rsid w:val="00C53ABB"/>
    <w:rsid w:val="00C57ABD"/>
    <w:rsid w:val="00C6198E"/>
    <w:rsid w:val="00C66CBD"/>
    <w:rsid w:val="00C708EA"/>
    <w:rsid w:val="00C778A5"/>
    <w:rsid w:val="00C95162"/>
    <w:rsid w:val="00CA2EED"/>
    <w:rsid w:val="00CA4DDF"/>
    <w:rsid w:val="00CB0E9D"/>
    <w:rsid w:val="00CB3151"/>
    <w:rsid w:val="00CB6A37"/>
    <w:rsid w:val="00CB7684"/>
    <w:rsid w:val="00CC4380"/>
    <w:rsid w:val="00CC7C8F"/>
    <w:rsid w:val="00CD1FC4"/>
    <w:rsid w:val="00CE49FC"/>
    <w:rsid w:val="00D034A0"/>
    <w:rsid w:val="00D139AC"/>
    <w:rsid w:val="00D21061"/>
    <w:rsid w:val="00D21181"/>
    <w:rsid w:val="00D37B14"/>
    <w:rsid w:val="00D4108E"/>
    <w:rsid w:val="00D511E8"/>
    <w:rsid w:val="00D6163D"/>
    <w:rsid w:val="00D6675C"/>
    <w:rsid w:val="00D82E7E"/>
    <w:rsid w:val="00D831A3"/>
    <w:rsid w:val="00D91916"/>
    <w:rsid w:val="00D97B73"/>
    <w:rsid w:val="00D97BE3"/>
    <w:rsid w:val="00DA3711"/>
    <w:rsid w:val="00DB619A"/>
    <w:rsid w:val="00DC398C"/>
    <w:rsid w:val="00DC688C"/>
    <w:rsid w:val="00DD46F3"/>
    <w:rsid w:val="00DE51A5"/>
    <w:rsid w:val="00DE56F2"/>
    <w:rsid w:val="00DF116D"/>
    <w:rsid w:val="00E069B7"/>
    <w:rsid w:val="00E16FF7"/>
    <w:rsid w:val="00E22C30"/>
    <w:rsid w:val="00E26D68"/>
    <w:rsid w:val="00E4055D"/>
    <w:rsid w:val="00E44045"/>
    <w:rsid w:val="00E618C4"/>
    <w:rsid w:val="00E7218A"/>
    <w:rsid w:val="00E736FF"/>
    <w:rsid w:val="00E878EE"/>
    <w:rsid w:val="00E901E7"/>
    <w:rsid w:val="00E92A9D"/>
    <w:rsid w:val="00EA6EC7"/>
    <w:rsid w:val="00EB104F"/>
    <w:rsid w:val="00EB46E5"/>
    <w:rsid w:val="00EB54E3"/>
    <w:rsid w:val="00EB5D4D"/>
    <w:rsid w:val="00ED0703"/>
    <w:rsid w:val="00ED14BD"/>
    <w:rsid w:val="00ED6360"/>
    <w:rsid w:val="00EE2244"/>
    <w:rsid w:val="00EE3C5F"/>
    <w:rsid w:val="00EE798E"/>
    <w:rsid w:val="00F016C7"/>
    <w:rsid w:val="00F12DEC"/>
    <w:rsid w:val="00F1715C"/>
    <w:rsid w:val="00F310F8"/>
    <w:rsid w:val="00F35939"/>
    <w:rsid w:val="00F45607"/>
    <w:rsid w:val="00F46000"/>
    <w:rsid w:val="00F4722B"/>
    <w:rsid w:val="00F54432"/>
    <w:rsid w:val="00F659EB"/>
    <w:rsid w:val="00F77D13"/>
    <w:rsid w:val="00F86BA6"/>
    <w:rsid w:val="00FA79AE"/>
    <w:rsid w:val="00FB6342"/>
    <w:rsid w:val="00FC38F3"/>
    <w:rsid w:val="00FC6389"/>
    <w:rsid w:val="00FE4333"/>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782337">
      <w:bodyDiv w:val="1"/>
      <w:marLeft w:val="0"/>
      <w:marRight w:val="0"/>
      <w:marTop w:val="0"/>
      <w:marBottom w:val="0"/>
      <w:divBdr>
        <w:top w:val="none" w:sz="0" w:space="0" w:color="auto"/>
        <w:left w:val="none" w:sz="0" w:space="0" w:color="auto"/>
        <w:bottom w:val="none" w:sz="0" w:space="0" w:color="auto"/>
        <w:right w:val="none" w:sz="0" w:space="0" w:color="auto"/>
      </w:divBdr>
    </w:div>
    <w:div w:id="591159544">
      <w:bodyDiv w:val="1"/>
      <w:marLeft w:val="0"/>
      <w:marRight w:val="0"/>
      <w:marTop w:val="0"/>
      <w:marBottom w:val="0"/>
      <w:divBdr>
        <w:top w:val="none" w:sz="0" w:space="0" w:color="auto"/>
        <w:left w:val="none" w:sz="0" w:space="0" w:color="auto"/>
        <w:bottom w:val="none" w:sz="0" w:space="0" w:color="auto"/>
        <w:right w:val="none" w:sz="0" w:space="0" w:color="auto"/>
      </w:divBdr>
    </w:div>
    <w:div w:id="777872817">
      <w:bodyDiv w:val="1"/>
      <w:marLeft w:val="0"/>
      <w:marRight w:val="0"/>
      <w:marTop w:val="0"/>
      <w:marBottom w:val="0"/>
      <w:divBdr>
        <w:top w:val="none" w:sz="0" w:space="0" w:color="auto"/>
        <w:left w:val="none" w:sz="0" w:space="0" w:color="auto"/>
        <w:bottom w:val="none" w:sz="0" w:space="0" w:color="auto"/>
        <w:right w:val="none" w:sz="0" w:space="0" w:color="auto"/>
      </w:divBdr>
    </w:div>
    <w:div w:id="827012421">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 w:id="1751729821">
      <w:bodyDiv w:val="1"/>
      <w:marLeft w:val="0"/>
      <w:marRight w:val="0"/>
      <w:marTop w:val="0"/>
      <w:marBottom w:val="0"/>
      <w:divBdr>
        <w:top w:val="none" w:sz="0" w:space="0" w:color="auto"/>
        <w:left w:val="none" w:sz="0" w:space="0" w:color="auto"/>
        <w:bottom w:val="none" w:sz="0" w:space="0" w:color="auto"/>
        <w:right w:val="none" w:sz="0" w:space="0" w:color="auto"/>
      </w:divBdr>
    </w:div>
    <w:div w:id="213937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CDB4AF4-2EAE-42C1-A406-66001078C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40</Pages>
  <Words>16544</Words>
  <Characters>97612</Characters>
  <Application>Microsoft Office Word</Application>
  <DocSecurity>0</DocSecurity>
  <Lines>813</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2019-03-07T14:42:00Z</cp:lastPrinted>
  <dcterms:created xsi:type="dcterms:W3CDTF">2020-07-01T07:59:00Z</dcterms:created>
  <dcterms:modified xsi:type="dcterms:W3CDTF">2020-07-01T09:02:00Z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